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44B8F">
      <w:pPr>
        <w:pStyle w:val="238"/>
        <w:ind w:firstLine="0"/>
        <w:jc w:val="center"/>
        <w:rPr>
          <w:rFonts w:hint="eastAsia" w:asciiTheme="minorEastAsia" w:hAnsiTheme="minorEastAsia" w:eastAsiaTheme="minorEastAsia" w:cstheme="minorEastAsia"/>
          <w:b/>
          <w:sz w:val="84"/>
        </w:rPr>
      </w:pPr>
      <w:r>
        <w:rPr>
          <w:rFonts w:hint="eastAsia" w:asciiTheme="minorEastAsia" w:hAnsiTheme="minorEastAsia" w:eastAsiaTheme="minorEastAsia" w:cstheme="minorEastAsia"/>
          <w:b/>
          <w:sz w:val="84"/>
        </w:rPr>
        <w:t> </w:t>
      </w:r>
    </w:p>
    <w:p w14:paraId="70B92C8E">
      <w:pPr>
        <w:pStyle w:val="238"/>
        <w:ind w:firstLine="0"/>
        <w:jc w:val="center"/>
        <w:rPr>
          <w:rFonts w:hint="eastAsia" w:asciiTheme="minorEastAsia" w:hAnsiTheme="minorEastAsia" w:eastAsiaTheme="minorEastAsia" w:cstheme="minorEastAsia"/>
          <w:b/>
          <w:sz w:val="84"/>
        </w:rPr>
      </w:pPr>
      <w:r>
        <w:rPr>
          <w:rFonts w:hint="eastAsia" w:asciiTheme="minorEastAsia" w:hAnsiTheme="minorEastAsia" w:eastAsiaTheme="minorEastAsia" w:cstheme="minorEastAsia"/>
          <w:b/>
          <w:sz w:val="84"/>
        </w:rPr>
        <w:t>招　标　文　件</w:t>
      </w:r>
    </w:p>
    <w:p w14:paraId="13EEECAE">
      <w:pPr>
        <w:pStyle w:val="238"/>
        <w:ind w:firstLine="0"/>
        <w:jc w:val="center"/>
        <w:rPr>
          <w:rFonts w:hint="eastAsia" w:asciiTheme="minorEastAsia" w:hAnsiTheme="minorEastAsia" w:eastAsiaTheme="minorEastAsia" w:cstheme="minorEastAsia"/>
          <w:b/>
          <w:sz w:val="32"/>
        </w:rPr>
      </w:pPr>
    </w:p>
    <w:p w14:paraId="3FB06A39">
      <w:pPr>
        <w:pStyle w:val="238"/>
        <w:ind w:firstLine="0"/>
        <w:jc w:val="center"/>
        <w:rPr>
          <w:rFonts w:hint="eastAsia" w:asciiTheme="minorEastAsia" w:hAnsiTheme="minorEastAsia" w:eastAsiaTheme="minorEastAsia" w:cstheme="minorEastAsia"/>
          <w:b/>
          <w:sz w:val="32"/>
        </w:rPr>
      </w:pPr>
    </w:p>
    <w:p w14:paraId="419E2B38">
      <w:pPr>
        <w:pStyle w:val="238"/>
        <w:ind w:firstLine="0"/>
        <w:jc w:val="center"/>
        <w:rPr>
          <w:rFonts w:hint="eastAsia" w:asciiTheme="minorEastAsia" w:hAnsiTheme="minorEastAsia" w:eastAsiaTheme="minorEastAsia" w:cstheme="minorEastAsia"/>
          <w:b/>
          <w:sz w:val="32"/>
        </w:rPr>
      </w:pPr>
    </w:p>
    <w:p w14:paraId="740BB0F0">
      <w:pPr>
        <w:pStyle w:val="238"/>
        <w:ind w:firstLine="0"/>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rPr>
        <w:t>项目名称：如东县洋口镇市级现代农业产业高质量发展园无人智慧农场建设购买拖拉机和收割机项目</w:t>
      </w:r>
    </w:p>
    <w:p w14:paraId="053EA2FC">
      <w:pPr>
        <w:pStyle w:val="238"/>
        <w:ind w:firstLine="0"/>
        <w:jc w:val="left"/>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项目编号：JSZC-320623-NTCJ-G2026-0006</w:t>
      </w:r>
    </w:p>
    <w:p w14:paraId="74E54B0F">
      <w:pPr>
        <w:pStyle w:val="238"/>
        <w:ind w:firstLine="0"/>
        <w:jc w:val="center"/>
        <w:rPr>
          <w:rFonts w:hint="eastAsia" w:asciiTheme="minorEastAsia" w:hAnsiTheme="minorEastAsia" w:eastAsiaTheme="minorEastAsia" w:cstheme="minorEastAsia"/>
          <w:b/>
          <w:sz w:val="36"/>
          <w:szCs w:val="36"/>
          <w:lang w:eastAsia="zh-CN"/>
        </w:rPr>
      </w:pPr>
      <w:r>
        <w:rPr>
          <w:rFonts w:hint="eastAsia" w:asciiTheme="minorEastAsia" w:hAnsiTheme="minorEastAsia" w:eastAsiaTheme="minorEastAsia" w:cstheme="minorEastAsia"/>
          <w:b/>
          <w:sz w:val="36"/>
          <w:szCs w:val="36"/>
        </w:rPr>
        <w:t>（全流程电子化，适用苏采云系统</w:t>
      </w:r>
      <w:r>
        <w:rPr>
          <w:rFonts w:hint="eastAsia" w:asciiTheme="minorEastAsia" w:hAnsiTheme="minorEastAsia" w:eastAsiaTheme="minorEastAsia" w:cstheme="minorEastAsia"/>
          <w:b/>
          <w:sz w:val="36"/>
          <w:szCs w:val="36"/>
          <w:lang w:eastAsia="zh-CN"/>
        </w:rPr>
        <w:t>）</w:t>
      </w:r>
    </w:p>
    <w:p w14:paraId="1DA8F292">
      <w:pPr>
        <w:pStyle w:val="238"/>
        <w:spacing w:before="0" w:after="0"/>
        <w:ind w:firstLine="0"/>
        <w:rPr>
          <w:rFonts w:hint="eastAsia" w:asciiTheme="minorEastAsia" w:hAnsiTheme="minorEastAsia" w:eastAsiaTheme="minorEastAsia" w:cstheme="minorEastAsia"/>
          <w:b/>
        </w:rPr>
      </w:pPr>
    </w:p>
    <w:p w14:paraId="76566806">
      <w:pPr>
        <w:pStyle w:val="238"/>
        <w:spacing w:before="0" w:after="0"/>
        <w:ind w:firstLine="0"/>
        <w:rPr>
          <w:rFonts w:hint="eastAsia" w:asciiTheme="minorEastAsia" w:hAnsiTheme="minorEastAsia" w:eastAsiaTheme="minorEastAsia" w:cstheme="minorEastAsia"/>
          <w:b/>
        </w:rPr>
      </w:pPr>
    </w:p>
    <w:p w14:paraId="7062CBC7">
      <w:pPr>
        <w:pStyle w:val="238"/>
        <w:spacing w:before="0" w:after="0"/>
        <w:ind w:firstLine="0"/>
        <w:rPr>
          <w:rFonts w:hint="eastAsia" w:asciiTheme="minorEastAsia" w:hAnsiTheme="minorEastAsia" w:eastAsiaTheme="minorEastAsia" w:cstheme="minorEastAsia"/>
          <w:b/>
        </w:rPr>
      </w:pPr>
    </w:p>
    <w:p w14:paraId="38FC74A7">
      <w:pPr>
        <w:pStyle w:val="238"/>
        <w:spacing w:before="0" w:after="0"/>
        <w:ind w:firstLine="0"/>
        <w:rPr>
          <w:rFonts w:hint="eastAsia" w:asciiTheme="minorEastAsia" w:hAnsiTheme="minorEastAsia" w:eastAsiaTheme="minorEastAsia" w:cstheme="minorEastAsia"/>
          <w:b/>
        </w:rPr>
      </w:pPr>
    </w:p>
    <w:p w14:paraId="2B9621B9">
      <w:pPr>
        <w:pStyle w:val="238"/>
        <w:spacing w:before="0" w:after="0"/>
        <w:ind w:firstLine="0"/>
        <w:rPr>
          <w:rFonts w:hint="eastAsia" w:asciiTheme="minorEastAsia" w:hAnsiTheme="minorEastAsia" w:eastAsiaTheme="minorEastAsia" w:cstheme="minorEastAsia"/>
          <w:b/>
        </w:rPr>
      </w:pPr>
    </w:p>
    <w:p w14:paraId="70AE8AEE">
      <w:pPr>
        <w:pStyle w:val="238"/>
        <w:spacing w:before="0" w:after="0"/>
        <w:ind w:firstLine="0"/>
        <w:rPr>
          <w:rFonts w:hint="eastAsia" w:asciiTheme="minorEastAsia" w:hAnsiTheme="minorEastAsia" w:eastAsiaTheme="minorEastAsia" w:cstheme="minorEastAsia"/>
          <w:b/>
        </w:rPr>
      </w:pPr>
    </w:p>
    <w:p w14:paraId="7CC8C9CE">
      <w:pPr>
        <w:pStyle w:val="238"/>
        <w:spacing w:before="0" w:after="0"/>
        <w:ind w:firstLine="0"/>
        <w:rPr>
          <w:rFonts w:hint="eastAsia" w:asciiTheme="minorEastAsia" w:hAnsiTheme="minorEastAsia" w:eastAsiaTheme="minorEastAsia" w:cstheme="minorEastAsia"/>
          <w:b/>
        </w:rPr>
      </w:pPr>
    </w:p>
    <w:p w14:paraId="5BBC861C">
      <w:pPr>
        <w:pStyle w:val="238"/>
        <w:spacing w:before="0" w:after="0"/>
        <w:ind w:firstLine="0"/>
        <w:jc w:val="center"/>
        <w:rPr>
          <w:rFonts w:hint="eastAsia" w:asciiTheme="minorEastAsia" w:hAnsiTheme="minorEastAsia" w:eastAsiaTheme="minorEastAsia" w:cstheme="minorEastAsia"/>
          <w:b/>
          <w:sz w:val="36"/>
          <w:szCs w:val="36"/>
          <w:lang w:eastAsia="zh-CN"/>
        </w:rPr>
      </w:pPr>
      <w:r>
        <w:rPr>
          <w:rFonts w:hint="eastAsia" w:asciiTheme="minorEastAsia" w:hAnsiTheme="minorEastAsia" w:eastAsiaTheme="minorEastAsia" w:cstheme="minorEastAsia"/>
          <w:b/>
          <w:sz w:val="36"/>
          <w:szCs w:val="36"/>
        </w:rPr>
        <w:t>采购人：</w:t>
      </w:r>
      <w:r>
        <w:rPr>
          <w:rFonts w:hint="eastAsia" w:asciiTheme="minorEastAsia" w:hAnsiTheme="minorEastAsia" w:eastAsiaTheme="minorEastAsia" w:cstheme="minorEastAsia"/>
          <w:b/>
          <w:sz w:val="36"/>
          <w:szCs w:val="36"/>
          <w:lang w:eastAsia="zh-CN"/>
        </w:rPr>
        <w:t>如东县洋口镇人民政府</w:t>
      </w:r>
    </w:p>
    <w:p w14:paraId="24C9B77B">
      <w:pPr>
        <w:pStyle w:val="238"/>
        <w:ind w:firstLine="0"/>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日期：202</w:t>
      </w:r>
      <w:r>
        <w:rPr>
          <w:rFonts w:hint="eastAsia" w:asciiTheme="minorEastAsia" w:hAnsiTheme="minorEastAsia" w:cstheme="minorEastAsia"/>
          <w:b/>
          <w:sz w:val="36"/>
          <w:szCs w:val="36"/>
          <w:lang w:val="en-US" w:eastAsia="zh-CN"/>
        </w:rPr>
        <w:t>6</w:t>
      </w:r>
      <w:r>
        <w:rPr>
          <w:rFonts w:hint="eastAsia" w:asciiTheme="minorEastAsia" w:hAnsiTheme="minorEastAsia" w:eastAsiaTheme="minorEastAsia" w:cstheme="minorEastAsia"/>
          <w:b/>
          <w:sz w:val="36"/>
          <w:szCs w:val="36"/>
        </w:rPr>
        <w:t>年</w:t>
      </w:r>
      <w:r>
        <w:rPr>
          <w:rFonts w:hint="eastAsia" w:asciiTheme="minorEastAsia" w:hAnsiTheme="minorEastAsia" w:cstheme="minorEastAsia"/>
          <w:b/>
          <w:sz w:val="36"/>
          <w:szCs w:val="36"/>
          <w:lang w:val="en-US" w:eastAsia="zh-CN"/>
        </w:rPr>
        <w:t>3</w:t>
      </w:r>
      <w:r>
        <w:rPr>
          <w:rFonts w:hint="eastAsia" w:asciiTheme="minorEastAsia" w:hAnsiTheme="minorEastAsia" w:eastAsiaTheme="minorEastAsia" w:cstheme="minorEastAsia"/>
          <w:b/>
          <w:sz w:val="36"/>
          <w:szCs w:val="36"/>
        </w:rPr>
        <w:t>月</w:t>
      </w:r>
    </w:p>
    <w:p w14:paraId="36799AD2">
      <w:pPr>
        <w:pStyle w:val="239"/>
        <w:jc w:val="center"/>
        <w:rPr>
          <w:rFonts w:hint="eastAsia" w:asciiTheme="minorEastAsia" w:hAnsiTheme="minorEastAsia" w:eastAsiaTheme="minorEastAsia" w:cstheme="minorEastAsia"/>
          <w:b/>
          <w:bCs w:val="0"/>
          <w:color w:val="auto"/>
          <w:sz w:val="36"/>
          <w:szCs w:val="36"/>
          <w:lang w:val="zh-CN"/>
        </w:rPr>
        <w:sectPr>
          <w:headerReference r:id="rId5" w:type="first"/>
          <w:headerReference r:id="rId3" w:type="default"/>
          <w:footerReference r:id="rId6" w:type="default"/>
          <w:headerReference r:id="rId4" w:type="even"/>
          <w:footerReference r:id="rId7" w:type="even"/>
          <w:pgSz w:w="11906" w:h="16838"/>
          <w:pgMar w:top="1418" w:right="1198" w:bottom="1418" w:left="1588" w:header="851" w:footer="907" w:gutter="0"/>
          <w:cols w:space="720" w:num="1"/>
          <w:titlePg/>
          <w:docGrid w:linePitch="360" w:charSpace="0"/>
        </w:sectPr>
      </w:pPr>
    </w:p>
    <w:p w14:paraId="6F0AE9F9">
      <w:pPr>
        <w:pBdr>
          <w:top w:val="none" w:color="000000" w:sz="0" w:space="0"/>
          <w:left w:val="none" w:color="000000" w:sz="0" w:space="0"/>
          <w:bottom w:val="none" w:color="000000" w:sz="0" w:space="0"/>
          <w:right w:val="none" w:color="000000" w:sz="0" w:space="0"/>
        </w:pBdr>
        <w:spacing w:line="113" w:lineRule="atLeast"/>
        <w:rPr>
          <w:rFonts w:hint="eastAsia" w:asciiTheme="minorEastAsia" w:hAnsiTheme="minorEastAsia" w:eastAsiaTheme="minorEastAsia" w:cstheme="minorEastAsia"/>
        </w:rPr>
      </w:pPr>
    </w:p>
    <w:p w14:paraId="562E08B1">
      <w:pPr>
        <w:pStyle w:val="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目  录</w:t>
      </w:r>
    </w:p>
    <w:p w14:paraId="6BB23E0C">
      <w:pPr>
        <w:pBdr>
          <w:top w:val="none" w:color="000000" w:sz="0" w:space="0"/>
          <w:left w:val="none" w:color="000000" w:sz="0" w:space="0"/>
          <w:bottom w:val="none" w:color="000000" w:sz="0" w:space="0"/>
          <w:right w:val="none" w:color="000000" w:sz="0" w:space="0"/>
        </w:pBdr>
        <w:spacing w:line="113"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 </w:t>
      </w:r>
    </w:p>
    <w:p w14:paraId="2DF2FEC3">
      <w:pPr>
        <w:numPr>
          <w:ilvl w:val="0"/>
          <w:numId w:val="1"/>
        </w:numPr>
        <w:pBdr>
          <w:top w:val="none" w:color="000000" w:sz="0" w:space="0"/>
          <w:left w:val="none" w:color="000000" w:sz="0" w:space="0"/>
          <w:bottom w:val="none" w:color="000000" w:sz="0" w:space="0"/>
          <w:right w:val="none" w:color="000000" w:sz="0" w:space="0"/>
        </w:pBdr>
        <w:tabs>
          <w:tab w:val="left" w:pos="1440"/>
        </w:tabs>
        <w:spacing w:before="240" w:line="113" w:lineRule="atLeast"/>
        <w:jc w:val="both"/>
        <w:rPr>
          <w:rFonts w:hint="eastAsia" w:asciiTheme="minorEastAsia" w:hAnsiTheme="minorEastAsia" w:eastAsiaTheme="minorEastAsia" w:cstheme="minorEastAsia"/>
          <w:sz w:val="36"/>
        </w:rPr>
      </w:pPr>
      <w:r>
        <w:rPr>
          <w:rFonts w:hint="eastAsia" w:asciiTheme="minorEastAsia" w:hAnsiTheme="minorEastAsia" w:eastAsiaTheme="minorEastAsia" w:cstheme="minorEastAsia"/>
          <w:sz w:val="36"/>
        </w:rPr>
        <w:t>投标邀请</w:t>
      </w:r>
    </w:p>
    <w:p w14:paraId="133C36C2">
      <w:pPr>
        <w:numPr>
          <w:ilvl w:val="0"/>
          <w:numId w:val="1"/>
        </w:numPr>
        <w:pBdr>
          <w:top w:val="none" w:color="000000" w:sz="0" w:space="0"/>
          <w:left w:val="none" w:color="000000" w:sz="0" w:space="0"/>
          <w:bottom w:val="none" w:color="000000" w:sz="0" w:space="0"/>
          <w:right w:val="none" w:color="000000" w:sz="0" w:space="0"/>
        </w:pBdr>
        <w:tabs>
          <w:tab w:val="left" w:pos="1440"/>
        </w:tabs>
        <w:spacing w:before="240" w:line="113" w:lineRule="atLeast"/>
        <w:jc w:val="both"/>
        <w:rPr>
          <w:rFonts w:hint="eastAsia" w:asciiTheme="minorEastAsia" w:hAnsiTheme="minorEastAsia" w:eastAsiaTheme="minorEastAsia" w:cstheme="minorEastAsia"/>
          <w:sz w:val="36"/>
        </w:rPr>
      </w:pPr>
      <w:r>
        <w:rPr>
          <w:rFonts w:hint="eastAsia" w:asciiTheme="minorEastAsia" w:hAnsiTheme="minorEastAsia" w:eastAsiaTheme="minorEastAsia" w:cstheme="minorEastAsia"/>
          <w:sz w:val="36"/>
        </w:rPr>
        <w:t>投标人须知</w:t>
      </w:r>
    </w:p>
    <w:p w14:paraId="73F45387">
      <w:pPr>
        <w:numPr>
          <w:ilvl w:val="0"/>
          <w:numId w:val="1"/>
        </w:numPr>
        <w:pBdr>
          <w:top w:val="none" w:color="000000" w:sz="0" w:space="0"/>
          <w:left w:val="none" w:color="000000" w:sz="0" w:space="0"/>
          <w:bottom w:val="none" w:color="000000" w:sz="0" w:space="0"/>
          <w:right w:val="none" w:color="000000" w:sz="0" w:space="0"/>
        </w:pBdr>
        <w:tabs>
          <w:tab w:val="left" w:pos="1440"/>
        </w:tabs>
        <w:spacing w:before="240" w:line="113" w:lineRule="atLeast"/>
        <w:jc w:val="both"/>
        <w:rPr>
          <w:rFonts w:hint="eastAsia" w:asciiTheme="minorEastAsia" w:hAnsiTheme="minorEastAsia" w:eastAsiaTheme="minorEastAsia" w:cstheme="minorEastAsia"/>
          <w:sz w:val="36"/>
        </w:rPr>
      </w:pPr>
      <w:r>
        <w:rPr>
          <w:rFonts w:hint="eastAsia" w:asciiTheme="minorEastAsia" w:hAnsiTheme="minorEastAsia" w:eastAsiaTheme="minorEastAsia" w:cstheme="minorEastAsia"/>
          <w:sz w:val="36"/>
        </w:rPr>
        <w:t>合同文本</w:t>
      </w:r>
    </w:p>
    <w:p w14:paraId="73043E23">
      <w:pPr>
        <w:numPr>
          <w:ilvl w:val="0"/>
          <w:numId w:val="1"/>
        </w:numPr>
        <w:pBdr>
          <w:top w:val="none" w:color="000000" w:sz="0" w:space="0"/>
          <w:left w:val="none" w:color="000000" w:sz="0" w:space="0"/>
          <w:bottom w:val="none" w:color="000000" w:sz="0" w:space="0"/>
          <w:right w:val="none" w:color="000000" w:sz="0" w:space="0"/>
        </w:pBdr>
        <w:tabs>
          <w:tab w:val="left" w:pos="1440"/>
        </w:tabs>
        <w:spacing w:before="240" w:line="113" w:lineRule="atLeast"/>
        <w:jc w:val="both"/>
        <w:rPr>
          <w:rFonts w:hint="eastAsia" w:asciiTheme="minorEastAsia" w:hAnsiTheme="minorEastAsia" w:eastAsiaTheme="minorEastAsia" w:cstheme="minorEastAsia"/>
          <w:sz w:val="36"/>
        </w:rPr>
      </w:pPr>
      <w:r>
        <w:rPr>
          <w:rFonts w:hint="eastAsia" w:asciiTheme="minorEastAsia" w:hAnsiTheme="minorEastAsia" w:eastAsiaTheme="minorEastAsia" w:cstheme="minorEastAsia"/>
          <w:sz w:val="36"/>
        </w:rPr>
        <w:t>采购需求</w:t>
      </w:r>
    </w:p>
    <w:p w14:paraId="79CF46C5">
      <w:pPr>
        <w:numPr>
          <w:ilvl w:val="0"/>
          <w:numId w:val="1"/>
        </w:numPr>
        <w:pBdr>
          <w:top w:val="none" w:color="000000" w:sz="0" w:space="0"/>
          <w:left w:val="none" w:color="000000" w:sz="0" w:space="0"/>
          <w:bottom w:val="none" w:color="000000" w:sz="0" w:space="0"/>
          <w:right w:val="none" w:color="000000" w:sz="0" w:space="0"/>
        </w:pBdr>
        <w:tabs>
          <w:tab w:val="left" w:pos="1440"/>
        </w:tabs>
        <w:spacing w:before="240" w:line="113" w:lineRule="atLeast"/>
        <w:jc w:val="both"/>
        <w:rPr>
          <w:rFonts w:hint="eastAsia" w:asciiTheme="minorEastAsia" w:hAnsiTheme="minorEastAsia" w:eastAsiaTheme="minorEastAsia" w:cstheme="minorEastAsia"/>
          <w:sz w:val="36"/>
        </w:rPr>
      </w:pPr>
      <w:r>
        <w:rPr>
          <w:rFonts w:hint="eastAsia" w:asciiTheme="minorEastAsia" w:hAnsiTheme="minorEastAsia" w:eastAsiaTheme="minorEastAsia" w:cstheme="minorEastAsia"/>
          <w:sz w:val="36"/>
        </w:rPr>
        <w:t>评标方法与评标标准</w:t>
      </w:r>
    </w:p>
    <w:p w14:paraId="63A4C55B">
      <w:pPr>
        <w:numPr>
          <w:ilvl w:val="0"/>
          <w:numId w:val="1"/>
        </w:numPr>
        <w:pBdr>
          <w:top w:val="none" w:color="000000" w:sz="0" w:space="0"/>
          <w:left w:val="none" w:color="000000" w:sz="0" w:space="0"/>
          <w:bottom w:val="none" w:color="000000" w:sz="0" w:space="0"/>
          <w:right w:val="none" w:color="000000" w:sz="0" w:space="0"/>
        </w:pBdr>
        <w:tabs>
          <w:tab w:val="left" w:pos="1440"/>
        </w:tabs>
        <w:spacing w:before="240" w:line="113" w:lineRule="atLeast"/>
        <w:jc w:val="both"/>
        <w:rPr>
          <w:rFonts w:hint="eastAsia" w:asciiTheme="minorEastAsia" w:hAnsiTheme="minorEastAsia" w:eastAsiaTheme="minorEastAsia" w:cstheme="minorEastAsia"/>
          <w:sz w:val="36"/>
        </w:rPr>
      </w:pPr>
      <w:r>
        <w:rPr>
          <w:rFonts w:hint="eastAsia" w:asciiTheme="minorEastAsia" w:hAnsiTheme="minorEastAsia" w:eastAsiaTheme="minorEastAsia" w:cstheme="minorEastAsia"/>
          <w:sz w:val="36"/>
        </w:rPr>
        <w:t>投标文件格式</w:t>
      </w:r>
    </w:p>
    <w:p w14:paraId="4F138D2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clear="all"/>
      </w:r>
    </w:p>
    <w:p w14:paraId="729F0450">
      <w:pPr>
        <w:pStyle w:val="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第一章  投标邀请</w:t>
      </w:r>
    </w:p>
    <w:p w14:paraId="70705067">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受[</w:t>
      </w:r>
      <w:r>
        <w:rPr>
          <w:rFonts w:hint="eastAsia" w:asciiTheme="minorEastAsia" w:hAnsiTheme="minorEastAsia" w:eastAsiaTheme="minorEastAsia" w:cstheme="minorEastAsia"/>
          <w:i w:val="0"/>
          <w:iCs w:val="0"/>
          <w:sz w:val="24"/>
          <w:szCs w:val="24"/>
          <w:lang w:eastAsia="zh-CN"/>
        </w:rPr>
        <w:t>如东县洋口镇人民政府</w:t>
      </w:r>
      <w:r>
        <w:rPr>
          <w:rFonts w:hint="eastAsia" w:asciiTheme="minorEastAsia" w:hAnsiTheme="minorEastAsia" w:eastAsiaTheme="minorEastAsia" w:cstheme="minorEastAsia"/>
          <w:i w:val="0"/>
          <w:iCs w:val="0"/>
          <w:sz w:val="24"/>
          <w:szCs w:val="24"/>
        </w:rPr>
        <w:t>]的委托，</w:t>
      </w:r>
      <w:r>
        <w:rPr>
          <w:rFonts w:hint="eastAsia" w:asciiTheme="minorEastAsia" w:hAnsiTheme="minorEastAsia" w:eastAsiaTheme="minorEastAsia" w:cstheme="minorEastAsia"/>
          <w:i w:val="0"/>
          <w:iCs w:val="0"/>
          <w:sz w:val="24"/>
          <w:szCs w:val="24"/>
          <w:lang w:eastAsia="zh-CN"/>
        </w:rPr>
        <w:t>南通城建工程项目管理有限公司</w:t>
      </w:r>
      <w:r>
        <w:rPr>
          <w:rFonts w:hint="eastAsia" w:asciiTheme="minorEastAsia" w:hAnsiTheme="minorEastAsia" w:eastAsiaTheme="minorEastAsia" w:cstheme="minorEastAsia"/>
          <w:i w:val="0"/>
          <w:iCs w:val="0"/>
          <w:sz w:val="24"/>
          <w:szCs w:val="24"/>
        </w:rPr>
        <w:t>就[</w:t>
      </w:r>
      <w:r>
        <w:rPr>
          <w:rFonts w:hint="eastAsia" w:asciiTheme="minorEastAsia" w:hAnsiTheme="minorEastAsia" w:cstheme="minorEastAsia"/>
          <w:i w:val="0"/>
          <w:iCs w:val="0"/>
          <w:sz w:val="24"/>
          <w:szCs w:val="24"/>
          <w:lang w:eastAsia="zh-CN"/>
        </w:rPr>
        <w:t>如东县洋口镇市级现代农业产业高质量发展园无人智慧农场建设购买拖拉机和收割机项目</w:t>
      </w:r>
      <w:r>
        <w:rPr>
          <w:rFonts w:hint="eastAsia" w:asciiTheme="minorEastAsia" w:hAnsiTheme="minorEastAsia" w:eastAsiaTheme="minorEastAsia" w:cstheme="minorEastAsia"/>
          <w:i w:val="0"/>
          <w:iCs w:val="0"/>
          <w:sz w:val="24"/>
          <w:szCs w:val="24"/>
        </w:rPr>
        <w:t>采购项目]</w:t>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cstheme="minorEastAsia"/>
          <w:i w:val="0"/>
          <w:iCs w:val="0"/>
          <w:sz w:val="24"/>
          <w:szCs w:val="24"/>
          <w:highlight w:val="none"/>
          <w:lang w:val="en-US" w:eastAsia="zh-CN"/>
        </w:rPr>
        <w:t>项目编号：JSZC-320623-NTCJ-G2026-0006</w:t>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i w:val="0"/>
          <w:iCs w:val="0"/>
          <w:sz w:val="24"/>
          <w:szCs w:val="24"/>
        </w:rPr>
        <w:t>进行公开招标采购，欢迎符合条件的供应商投标。</w:t>
      </w:r>
    </w:p>
    <w:p w14:paraId="4349CC2B">
      <w:pPr>
        <w:pBdr>
          <w:top w:val="single" w:color="000000" w:sz="4" w:space="0"/>
          <w:left w:val="single" w:color="000000" w:sz="4" w:space="0"/>
          <w:bottom w:val="single" w:color="000000" w:sz="4" w:space="0"/>
          <w:right w:val="single" w:color="000000" w:sz="4"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3CE8657A">
      <w:pPr>
        <w:pBdr>
          <w:top w:val="single" w:color="000000" w:sz="4" w:space="0"/>
          <w:left w:val="single" w:color="000000" w:sz="4" w:space="0"/>
          <w:bottom w:val="single" w:color="000000" w:sz="4" w:space="0"/>
          <w:right w:val="single" w:color="000000" w:sz="4"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如东县洋口镇市级现代农业产业高质量发展园无人智慧农场建设购买拖拉机和收割机项目</w:t>
      </w:r>
      <w:r>
        <w:rPr>
          <w:rFonts w:hint="eastAsia" w:asciiTheme="minorEastAsia" w:hAnsiTheme="minorEastAsia" w:eastAsiaTheme="minorEastAsia" w:cstheme="minorEastAsia"/>
          <w:sz w:val="24"/>
          <w:szCs w:val="24"/>
        </w:rPr>
        <w:t>采购项目招标项目的潜在投标人可在</w:t>
      </w:r>
      <w:r>
        <w:rPr>
          <w:rFonts w:hint="eastAsia" w:asciiTheme="minorEastAsia" w:hAnsiTheme="minorEastAsia" w:eastAsiaTheme="minorEastAsia" w:cstheme="minorEastAsia"/>
          <w:sz w:val="24"/>
          <w:szCs w:val="24"/>
          <w:u w:val="single"/>
        </w:rPr>
        <w:t>“江苏政府采购网”自行免费下载</w:t>
      </w:r>
      <w:r>
        <w:rPr>
          <w:rFonts w:hint="eastAsia" w:asciiTheme="minorEastAsia" w:hAnsiTheme="minorEastAsia" w:eastAsiaTheme="minorEastAsia" w:cstheme="minorEastAsia"/>
          <w:sz w:val="24"/>
          <w:szCs w:val="24"/>
        </w:rPr>
        <w:t>招标文件，并于</w:t>
      </w:r>
      <w:r>
        <w:rPr>
          <w:rFonts w:hint="eastAsia" w:asciiTheme="minorEastAsia" w:hAnsiTheme="minorEastAsia" w:cstheme="minorEastAsia"/>
          <w:sz w:val="24"/>
          <w:szCs w:val="24"/>
          <w:u w:val="single"/>
          <w:lang w:eastAsia="zh-CN"/>
        </w:rPr>
        <w:t>2026年4月3日</w:t>
      </w:r>
      <w:r>
        <w:rPr>
          <w:rFonts w:hint="eastAsia" w:asciiTheme="minorEastAsia" w:hAnsiTheme="minorEastAsia" w:eastAsiaTheme="minorEastAsia" w:cstheme="minorEastAsia"/>
          <w:sz w:val="24"/>
          <w:szCs w:val="24"/>
          <w:u w:val="single"/>
          <w:lang w:val="en-US" w:eastAsia="zh-CN"/>
        </w:rPr>
        <w:t xml:space="preserve"> 9</w:t>
      </w:r>
      <w:r>
        <w:rPr>
          <w:rFonts w:hint="eastAsia" w:asciiTheme="minorEastAsia" w:hAnsiTheme="minorEastAsia" w:eastAsiaTheme="minorEastAsia" w:cstheme="minorEastAsia"/>
          <w:sz w:val="24"/>
          <w:szCs w:val="24"/>
          <w:u w:val="single"/>
        </w:rPr>
        <w:t>时</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0分（北京时间）</w:t>
      </w:r>
      <w:r>
        <w:rPr>
          <w:rFonts w:hint="eastAsia" w:asciiTheme="minorEastAsia" w:hAnsiTheme="minorEastAsia" w:eastAsiaTheme="minorEastAsia" w:cstheme="minorEastAsia"/>
          <w:sz w:val="24"/>
          <w:szCs w:val="24"/>
        </w:rPr>
        <w:t>前递交投标文件。</w:t>
      </w:r>
    </w:p>
    <w:p w14:paraId="0D03305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45" w:after="145" w:line="479" w:lineRule="atLeast"/>
        <w:ind w:firstLine="437"/>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50EA9516">
      <w:pPr>
        <w:pBdr>
          <w:top w:val="none" w:color="000000" w:sz="0" w:space="0"/>
          <w:left w:val="none" w:color="000000" w:sz="0" w:space="0"/>
          <w:bottom w:val="none" w:color="000000" w:sz="0" w:space="0"/>
          <w:right w:val="none" w:color="000000" w:sz="0" w:space="0"/>
        </w:pBdr>
        <w:spacing w:line="479" w:lineRule="atLeast"/>
        <w:ind w:firstLine="560"/>
        <w:jc w:val="both"/>
        <w:rPr>
          <w:rFonts w:hint="default"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rPr>
        <w:t>1.项目编号：JSZC-320623-NTCJ-G2026-0006</w:t>
      </w:r>
    </w:p>
    <w:p w14:paraId="2C51798E">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2.项目名称：</w:t>
      </w:r>
      <w:r>
        <w:rPr>
          <w:rFonts w:hint="eastAsia" w:asciiTheme="minorEastAsia" w:hAnsiTheme="minorEastAsia" w:cstheme="minorEastAsia"/>
          <w:sz w:val="24"/>
          <w:szCs w:val="24"/>
          <w:highlight w:val="none"/>
          <w:lang w:eastAsia="zh-CN"/>
        </w:rPr>
        <w:t>如东县洋口镇市级现代农业产业高质量发展园无人智慧农场建设购买拖拉机和收割机项目</w:t>
      </w:r>
      <w:r>
        <w:rPr>
          <w:rFonts w:hint="eastAsia" w:asciiTheme="minorEastAsia" w:hAnsiTheme="minorEastAsia" w:eastAsiaTheme="minorEastAsia" w:cstheme="minorEastAsia"/>
          <w:sz w:val="24"/>
          <w:szCs w:val="24"/>
          <w:highlight w:val="none"/>
        </w:rPr>
        <w:t>采购项目</w:t>
      </w:r>
    </w:p>
    <w:p w14:paraId="4A91CB45">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3.预算金额：</w:t>
      </w:r>
    </w:p>
    <w:tbl>
      <w:tblPr>
        <w:tblStyle w:val="38"/>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8"/>
        <w:gridCol w:w="6657"/>
      </w:tblGrid>
      <w:tr w14:paraId="70A1C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8" w:type="dxa"/>
            <w:noWrap w:val="0"/>
            <w:vAlign w:val="top"/>
          </w:tcPr>
          <w:p w14:paraId="09CD003D">
            <w:pPr>
              <w:spacing w:line="400" w:lineRule="exact"/>
              <w:jc w:val="center"/>
              <w:rPr>
                <w:rFonts w:hint="eastAsia" w:ascii="宋体" w:hAnsi="宋体"/>
                <w:sz w:val="24"/>
                <w:szCs w:val="24"/>
                <w:highlight w:val="none"/>
              </w:rPr>
            </w:pPr>
            <w:r>
              <w:rPr>
                <w:rFonts w:hint="eastAsia" w:ascii="宋体" w:hAnsi="宋体"/>
                <w:sz w:val="24"/>
                <w:szCs w:val="24"/>
                <w:highlight w:val="none"/>
              </w:rPr>
              <w:t>采购包号</w:t>
            </w:r>
          </w:p>
        </w:tc>
        <w:tc>
          <w:tcPr>
            <w:tcW w:w="6657" w:type="dxa"/>
            <w:noWrap w:val="0"/>
            <w:vAlign w:val="top"/>
          </w:tcPr>
          <w:p w14:paraId="03ECBE24">
            <w:pPr>
              <w:spacing w:line="400" w:lineRule="exact"/>
              <w:jc w:val="center"/>
              <w:rPr>
                <w:rFonts w:hint="eastAsia" w:ascii="宋体" w:hAnsi="宋体"/>
                <w:sz w:val="24"/>
                <w:szCs w:val="24"/>
                <w:highlight w:val="none"/>
              </w:rPr>
            </w:pPr>
            <w:r>
              <w:rPr>
                <w:rFonts w:hint="eastAsia" w:ascii="宋体" w:hAnsi="宋体"/>
                <w:sz w:val="24"/>
                <w:szCs w:val="24"/>
                <w:highlight w:val="none"/>
              </w:rPr>
              <w:t>预算</w:t>
            </w:r>
            <w:r>
              <w:rPr>
                <w:rFonts w:ascii="宋体" w:hAnsi="宋体"/>
                <w:sz w:val="24"/>
                <w:szCs w:val="24"/>
                <w:highlight w:val="none"/>
              </w:rPr>
              <w:t>金额</w:t>
            </w:r>
            <w:r>
              <w:rPr>
                <w:rFonts w:hint="eastAsia" w:ascii="宋体" w:hAnsi="宋体"/>
                <w:sz w:val="24"/>
                <w:szCs w:val="24"/>
                <w:highlight w:val="none"/>
              </w:rPr>
              <w:t>（人民币</w:t>
            </w:r>
            <w:r>
              <w:rPr>
                <w:rFonts w:ascii="宋体" w:hAnsi="宋体"/>
                <w:sz w:val="24"/>
                <w:szCs w:val="24"/>
                <w:highlight w:val="none"/>
              </w:rPr>
              <w:t>：万</w:t>
            </w:r>
            <w:r>
              <w:rPr>
                <w:rFonts w:hint="eastAsia" w:ascii="宋体" w:hAnsi="宋体"/>
                <w:sz w:val="24"/>
                <w:szCs w:val="24"/>
                <w:highlight w:val="none"/>
                <w:lang w:val="en-US" w:eastAsia="zh-CN"/>
              </w:rPr>
              <w:t>元</w:t>
            </w:r>
            <w:r>
              <w:rPr>
                <w:rFonts w:hint="eastAsia" w:ascii="宋体" w:hAnsi="宋体"/>
                <w:sz w:val="24"/>
                <w:szCs w:val="24"/>
                <w:highlight w:val="none"/>
              </w:rPr>
              <w:t>）</w:t>
            </w:r>
          </w:p>
        </w:tc>
      </w:tr>
      <w:tr w14:paraId="4DE5E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148" w:type="dxa"/>
            <w:noWrap w:val="0"/>
            <w:vAlign w:val="top"/>
          </w:tcPr>
          <w:p w14:paraId="24CF7F17">
            <w:pPr>
              <w:spacing w:line="400" w:lineRule="exact"/>
              <w:jc w:val="center"/>
              <w:rPr>
                <w:rFonts w:ascii="宋体" w:hAnsi="宋体"/>
                <w:sz w:val="24"/>
                <w:szCs w:val="24"/>
                <w:highlight w:val="none"/>
              </w:rPr>
            </w:pPr>
            <w:r>
              <w:rPr>
                <w:rFonts w:hint="eastAsia" w:ascii="宋体" w:hAnsi="宋体"/>
                <w:sz w:val="24"/>
                <w:szCs w:val="24"/>
                <w:highlight w:val="none"/>
              </w:rPr>
              <w:t>1</w:t>
            </w:r>
          </w:p>
        </w:tc>
        <w:tc>
          <w:tcPr>
            <w:tcW w:w="6657" w:type="dxa"/>
            <w:noWrap w:val="0"/>
            <w:vAlign w:val="top"/>
          </w:tcPr>
          <w:p w14:paraId="429EAB56">
            <w:pPr>
              <w:spacing w:line="400" w:lineRule="exact"/>
              <w:jc w:val="center"/>
              <w:rPr>
                <w:rFonts w:hint="default" w:ascii="宋体" w:hAnsi="宋体" w:eastAsiaTheme="minorEastAsia"/>
                <w:sz w:val="24"/>
                <w:szCs w:val="24"/>
                <w:highlight w:val="none"/>
                <w:lang w:val="en-US" w:eastAsia="zh-CN"/>
              </w:rPr>
            </w:pPr>
            <w:r>
              <w:rPr>
                <w:rFonts w:hint="eastAsia" w:ascii="宋体" w:hAnsi="宋体"/>
                <w:sz w:val="24"/>
                <w:szCs w:val="24"/>
                <w:highlight w:val="none"/>
                <w:lang w:val="en-US" w:eastAsia="zh-CN"/>
              </w:rPr>
              <w:t>125万元</w:t>
            </w:r>
          </w:p>
        </w:tc>
      </w:tr>
    </w:tbl>
    <w:p w14:paraId="0F74AFB7">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4.最高限价</w:t>
      </w:r>
    </w:p>
    <w:tbl>
      <w:tblPr>
        <w:tblStyle w:val="38"/>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8"/>
        <w:gridCol w:w="3292"/>
        <w:gridCol w:w="3365"/>
      </w:tblGrid>
      <w:tr w14:paraId="6F53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8" w:type="dxa"/>
            <w:noWrap w:val="0"/>
            <w:vAlign w:val="top"/>
          </w:tcPr>
          <w:p w14:paraId="128A6101">
            <w:pPr>
              <w:spacing w:line="400" w:lineRule="exact"/>
              <w:jc w:val="center"/>
              <w:rPr>
                <w:rFonts w:hint="eastAsia" w:ascii="宋体" w:hAnsi="宋体"/>
                <w:sz w:val="24"/>
                <w:szCs w:val="24"/>
                <w:highlight w:val="none"/>
              </w:rPr>
            </w:pPr>
            <w:r>
              <w:rPr>
                <w:rFonts w:hint="eastAsia" w:ascii="宋体" w:hAnsi="宋体"/>
                <w:sz w:val="24"/>
                <w:szCs w:val="24"/>
                <w:highlight w:val="none"/>
              </w:rPr>
              <w:t>采购包号</w:t>
            </w:r>
          </w:p>
        </w:tc>
        <w:tc>
          <w:tcPr>
            <w:tcW w:w="3292" w:type="dxa"/>
            <w:noWrap w:val="0"/>
            <w:vAlign w:val="top"/>
          </w:tcPr>
          <w:p w14:paraId="53D6A5F3">
            <w:pPr>
              <w:spacing w:line="400" w:lineRule="exact"/>
              <w:jc w:val="center"/>
              <w:rPr>
                <w:rFonts w:hint="eastAsia" w:ascii="宋体" w:hAnsi="宋体"/>
                <w:sz w:val="24"/>
                <w:szCs w:val="24"/>
                <w:highlight w:val="none"/>
              </w:rPr>
            </w:pPr>
            <w:r>
              <w:rPr>
                <w:rFonts w:hint="eastAsia" w:ascii="宋体" w:hAnsi="宋体"/>
                <w:sz w:val="24"/>
                <w:szCs w:val="24"/>
                <w:highlight w:val="none"/>
              </w:rPr>
              <w:t>是否</w:t>
            </w:r>
            <w:r>
              <w:rPr>
                <w:rFonts w:ascii="宋体" w:hAnsi="宋体"/>
                <w:sz w:val="24"/>
                <w:szCs w:val="24"/>
                <w:highlight w:val="none"/>
              </w:rPr>
              <w:t>设定最高</w:t>
            </w:r>
            <w:r>
              <w:rPr>
                <w:rFonts w:hint="eastAsia" w:ascii="宋体" w:hAnsi="宋体"/>
                <w:sz w:val="24"/>
                <w:szCs w:val="24"/>
                <w:highlight w:val="none"/>
              </w:rPr>
              <w:t>限价</w:t>
            </w:r>
            <w:r>
              <w:rPr>
                <w:rFonts w:ascii="宋体" w:hAnsi="宋体"/>
                <w:sz w:val="24"/>
                <w:szCs w:val="24"/>
                <w:highlight w:val="none"/>
              </w:rPr>
              <w:t>（</w:t>
            </w:r>
            <w:r>
              <w:rPr>
                <w:rFonts w:hint="eastAsia" w:ascii="宋体" w:hAnsi="宋体"/>
                <w:sz w:val="24"/>
                <w:szCs w:val="24"/>
                <w:highlight w:val="none"/>
              </w:rPr>
              <w:t>是/否</w:t>
            </w:r>
            <w:r>
              <w:rPr>
                <w:rFonts w:ascii="宋体" w:hAnsi="宋体"/>
                <w:sz w:val="24"/>
                <w:szCs w:val="24"/>
                <w:highlight w:val="none"/>
              </w:rPr>
              <w:t>）</w:t>
            </w:r>
          </w:p>
        </w:tc>
        <w:tc>
          <w:tcPr>
            <w:tcW w:w="3365" w:type="dxa"/>
            <w:noWrap w:val="0"/>
            <w:vAlign w:val="top"/>
          </w:tcPr>
          <w:p w14:paraId="65E9E95A">
            <w:pPr>
              <w:spacing w:line="400" w:lineRule="exact"/>
              <w:jc w:val="center"/>
              <w:rPr>
                <w:rFonts w:hint="eastAsia" w:ascii="宋体" w:hAnsi="宋体"/>
                <w:sz w:val="24"/>
                <w:szCs w:val="24"/>
                <w:highlight w:val="none"/>
              </w:rPr>
            </w:pPr>
            <w:r>
              <w:rPr>
                <w:rFonts w:hint="eastAsia" w:ascii="宋体" w:hAnsi="宋体"/>
                <w:sz w:val="24"/>
                <w:szCs w:val="24"/>
                <w:highlight w:val="none"/>
              </w:rPr>
              <w:t>最高</w:t>
            </w:r>
            <w:r>
              <w:rPr>
                <w:rFonts w:ascii="宋体" w:hAnsi="宋体"/>
                <w:sz w:val="24"/>
                <w:szCs w:val="24"/>
                <w:highlight w:val="none"/>
              </w:rPr>
              <w:t>限价</w:t>
            </w:r>
            <w:r>
              <w:rPr>
                <w:rFonts w:hint="eastAsia" w:ascii="宋体" w:hAnsi="宋体"/>
                <w:sz w:val="24"/>
                <w:szCs w:val="24"/>
                <w:highlight w:val="none"/>
              </w:rPr>
              <w:t>（人民币</w:t>
            </w:r>
            <w:r>
              <w:rPr>
                <w:rFonts w:ascii="宋体" w:hAnsi="宋体"/>
                <w:sz w:val="24"/>
                <w:szCs w:val="24"/>
                <w:highlight w:val="none"/>
              </w:rPr>
              <w:t>：万</w:t>
            </w:r>
            <w:r>
              <w:rPr>
                <w:rFonts w:hint="eastAsia" w:ascii="宋体" w:hAnsi="宋体"/>
                <w:sz w:val="24"/>
                <w:szCs w:val="24"/>
                <w:highlight w:val="none"/>
                <w:lang w:val="en-US" w:eastAsia="zh-CN"/>
              </w:rPr>
              <w:t>元</w:t>
            </w:r>
            <w:r>
              <w:rPr>
                <w:rFonts w:hint="eastAsia" w:ascii="宋体" w:hAnsi="宋体"/>
                <w:sz w:val="24"/>
                <w:szCs w:val="24"/>
                <w:highlight w:val="none"/>
              </w:rPr>
              <w:t>）</w:t>
            </w:r>
          </w:p>
        </w:tc>
      </w:tr>
      <w:tr w14:paraId="549B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48" w:type="dxa"/>
            <w:noWrap w:val="0"/>
            <w:vAlign w:val="top"/>
          </w:tcPr>
          <w:p w14:paraId="4C9BBDB4">
            <w:pPr>
              <w:spacing w:line="400" w:lineRule="exact"/>
              <w:jc w:val="center"/>
              <w:rPr>
                <w:rFonts w:ascii="宋体" w:hAnsi="宋体"/>
                <w:sz w:val="24"/>
                <w:szCs w:val="24"/>
                <w:highlight w:val="none"/>
              </w:rPr>
            </w:pPr>
            <w:r>
              <w:rPr>
                <w:rFonts w:hint="eastAsia" w:ascii="宋体" w:hAnsi="宋体"/>
                <w:sz w:val="24"/>
                <w:szCs w:val="24"/>
                <w:highlight w:val="none"/>
              </w:rPr>
              <w:t>1</w:t>
            </w:r>
          </w:p>
        </w:tc>
        <w:tc>
          <w:tcPr>
            <w:tcW w:w="3292" w:type="dxa"/>
            <w:noWrap w:val="0"/>
            <w:vAlign w:val="top"/>
          </w:tcPr>
          <w:p w14:paraId="7F731D15">
            <w:pPr>
              <w:spacing w:line="400" w:lineRule="exact"/>
              <w:jc w:val="center"/>
              <w:rPr>
                <w:rFonts w:ascii="宋体" w:hAnsi="宋体"/>
                <w:sz w:val="24"/>
                <w:szCs w:val="24"/>
                <w:highlight w:val="none"/>
              </w:rPr>
            </w:pPr>
            <w:r>
              <w:rPr>
                <w:rFonts w:hint="eastAsia" w:ascii="宋体" w:hAnsi="宋体"/>
                <w:sz w:val="24"/>
                <w:szCs w:val="24"/>
                <w:highlight w:val="none"/>
              </w:rPr>
              <w:t>是</w:t>
            </w:r>
          </w:p>
        </w:tc>
        <w:tc>
          <w:tcPr>
            <w:tcW w:w="3365" w:type="dxa"/>
            <w:noWrap w:val="0"/>
            <w:vAlign w:val="top"/>
          </w:tcPr>
          <w:p w14:paraId="4A85F5EB">
            <w:pPr>
              <w:spacing w:line="400" w:lineRule="exact"/>
              <w:jc w:val="center"/>
              <w:rPr>
                <w:rFonts w:ascii="宋体" w:hAnsi="宋体"/>
                <w:sz w:val="24"/>
                <w:szCs w:val="24"/>
                <w:highlight w:val="none"/>
              </w:rPr>
            </w:pPr>
            <w:r>
              <w:rPr>
                <w:rFonts w:hint="eastAsia" w:ascii="宋体" w:hAnsi="宋体"/>
                <w:sz w:val="24"/>
                <w:szCs w:val="24"/>
                <w:highlight w:val="none"/>
              </w:rPr>
              <w:t>123万元</w:t>
            </w:r>
          </w:p>
        </w:tc>
      </w:tr>
    </w:tbl>
    <w:p w14:paraId="39020DB7">
      <w:pPr>
        <w:pBdr>
          <w:top w:val="none" w:color="000000" w:sz="0" w:space="0"/>
          <w:left w:val="none" w:color="000000" w:sz="0" w:space="0"/>
          <w:bottom w:val="none" w:color="000000" w:sz="0" w:space="0"/>
          <w:right w:val="none" w:color="000000" w:sz="0" w:space="0"/>
        </w:pBdr>
        <w:spacing w:line="479" w:lineRule="atLeast"/>
        <w:ind w:firstLine="56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5.采购需求：</w:t>
      </w:r>
      <w:r>
        <w:rPr>
          <w:rFonts w:hint="eastAsia" w:asciiTheme="minorEastAsia" w:hAnsiTheme="minorEastAsia" w:cstheme="minorEastAsia"/>
          <w:sz w:val="24"/>
          <w:szCs w:val="24"/>
          <w:lang w:val="en-US" w:eastAsia="zh-CN"/>
        </w:rPr>
        <w:t>详见招标文件“第四章 采购需求”</w:t>
      </w:r>
    </w:p>
    <w:p w14:paraId="774D84B9">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.合同履行期限：合同签订后14日历天供货及安装完毕，接受采购人验收并一次交验合格。</w:t>
      </w:r>
    </w:p>
    <w:p w14:paraId="1A92A39A">
      <w:pPr>
        <w:pBdr>
          <w:top w:val="none" w:color="000000" w:sz="0" w:space="0"/>
          <w:left w:val="none" w:color="000000" w:sz="0" w:space="0"/>
          <w:bottom w:val="none" w:color="000000" w:sz="0" w:space="0"/>
          <w:right w:val="none" w:color="000000" w:sz="0" w:space="0"/>
        </w:pBdr>
        <w:spacing w:line="479" w:lineRule="atLeast"/>
        <w:ind w:firstLine="56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7.所属行业：农业</w:t>
      </w:r>
    </w:p>
    <w:p w14:paraId="4CBF475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45" w:after="145" w:line="479" w:lineRule="atLeast"/>
        <w:ind w:firstLine="437"/>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3AC6E1E7">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（一）通用资格要求</w:t>
      </w:r>
    </w:p>
    <w:p w14:paraId="27FA4F75">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1.满足《中华人民共和国政府采购法》第二十二条规定；（按附件3格式进行声明，投标文件中无需提供其他证明材料）；</w:t>
      </w:r>
    </w:p>
    <w:p w14:paraId="55138821">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51EBCAA7">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3.落实政府采购政策需满足的资格要求：本项目属于专门面向中小</w:t>
      </w:r>
      <w:r>
        <w:rPr>
          <w:rFonts w:hint="eastAsia" w:asciiTheme="minorEastAsia" w:hAnsiTheme="minorEastAsia" w:eastAsiaTheme="minorEastAsia" w:cstheme="minorEastAsia"/>
          <w:sz w:val="24"/>
          <w:szCs w:val="24"/>
          <w:lang w:val="en-US" w:eastAsia="zh-CN"/>
        </w:rPr>
        <w:t>微</w:t>
      </w:r>
      <w:r>
        <w:rPr>
          <w:rFonts w:hint="eastAsia" w:asciiTheme="minorEastAsia" w:hAnsiTheme="minorEastAsia" w:eastAsiaTheme="minorEastAsia" w:cstheme="minorEastAsia"/>
          <w:sz w:val="24"/>
          <w:szCs w:val="24"/>
        </w:rPr>
        <w:t>企业采购的项目,服务类项目的服务提供商应为中小微企业、监狱和戒毒企业、残疾人福利性单位。并按照采购文件要求提供《中小企业声明函》、《残疾人福利性单位声明函》或监狱和戒毒企业证明材料。</w:t>
      </w:r>
    </w:p>
    <w:p w14:paraId="289BF512">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4.联合体投标</w:t>
      </w:r>
    </w:p>
    <w:tbl>
      <w:tblPr>
        <w:tblStyle w:val="38"/>
        <w:tblW w:w="8863" w:type="dxa"/>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3"/>
        <w:gridCol w:w="3468"/>
        <w:gridCol w:w="4012"/>
      </w:tblGrid>
      <w:tr w14:paraId="138E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3" w:type="dxa"/>
            <w:noWrap w:val="0"/>
            <w:vAlign w:val="top"/>
          </w:tcPr>
          <w:p w14:paraId="2F0F8E00">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采购包号</w:t>
            </w:r>
          </w:p>
        </w:tc>
        <w:tc>
          <w:tcPr>
            <w:tcW w:w="3468" w:type="dxa"/>
            <w:noWrap w:val="0"/>
            <w:vAlign w:val="top"/>
          </w:tcPr>
          <w:p w14:paraId="16DC34DE">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是否接受联合体投标（是/否）</w:t>
            </w:r>
          </w:p>
        </w:tc>
        <w:tc>
          <w:tcPr>
            <w:tcW w:w="4012" w:type="dxa"/>
            <w:noWrap w:val="0"/>
            <w:vAlign w:val="top"/>
          </w:tcPr>
          <w:p w14:paraId="0B157F53">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该采购包中联合体成员数量上限</w:t>
            </w:r>
          </w:p>
        </w:tc>
      </w:tr>
      <w:tr w14:paraId="6E7B0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3" w:type="dxa"/>
            <w:noWrap w:val="0"/>
            <w:vAlign w:val="top"/>
          </w:tcPr>
          <w:p w14:paraId="1E913F1E">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468" w:type="dxa"/>
            <w:noWrap w:val="0"/>
            <w:vAlign w:val="top"/>
          </w:tcPr>
          <w:p w14:paraId="458F9DA0">
            <w:pPr>
              <w:pBdr>
                <w:top w:val="none" w:color="000000" w:sz="0" w:space="0"/>
                <w:left w:val="none" w:color="000000" w:sz="0" w:space="0"/>
                <w:bottom w:val="none" w:color="000000" w:sz="0" w:space="0"/>
                <w:right w:val="none" w:color="000000" w:sz="0" w:space="0"/>
              </w:pBdr>
              <w:spacing w:line="479" w:lineRule="atLeast"/>
              <w:ind w:firstLine="56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4012" w:type="dxa"/>
            <w:noWrap w:val="0"/>
            <w:vAlign w:val="top"/>
          </w:tcPr>
          <w:p w14:paraId="20F4E6F5">
            <w:pPr>
              <w:pBdr>
                <w:top w:val="none" w:color="000000" w:sz="0" w:space="0"/>
                <w:left w:val="none" w:color="000000" w:sz="0" w:space="0"/>
                <w:bottom w:val="none" w:color="000000" w:sz="0" w:space="0"/>
                <w:right w:val="none" w:color="000000" w:sz="0" w:space="0"/>
              </w:pBdr>
              <w:spacing w:line="479" w:lineRule="atLeast"/>
              <w:ind w:firstLine="56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62D269A9">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（二）本项目的特定资格要求</w:t>
      </w:r>
    </w:p>
    <w:tbl>
      <w:tblPr>
        <w:tblStyle w:val="38"/>
        <w:tblW w:w="8865"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6"/>
        <w:gridCol w:w="7449"/>
      </w:tblGrid>
      <w:tr w14:paraId="2830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6" w:type="dxa"/>
            <w:noWrap w:val="0"/>
            <w:vAlign w:val="top"/>
          </w:tcPr>
          <w:p w14:paraId="32D6332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采购包号</w:t>
            </w:r>
          </w:p>
        </w:tc>
        <w:tc>
          <w:tcPr>
            <w:tcW w:w="7449" w:type="dxa"/>
            <w:noWrap w:val="0"/>
            <w:vAlign w:val="top"/>
          </w:tcPr>
          <w:p w14:paraId="3BAF3F38">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特定资格要求</w:t>
            </w:r>
          </w:p>
        </w:tc>
      </w:tr>
      <w:tr w14:paraId="71BE7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6" w:type="dxa"/>
            <w:noWrap w:val="0"/>
            <w:vAlign w:val="top"/>
          </w:tcPr>
          <w:p w14:paraId="1D34C1BF">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449" w:type="dxa"/>
            <w:noWrap w:val="0"/>
            <w:vAlign w:val="top"/>
          </w:tcPr>
          <w:p w14:paraId="75A57335">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无</w:t>
            </w:r>
          </w:p>
        </w:tc>
      </w:tr>
    </w:tbl>
    <w:p w14:paraId="02B9D82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45" w:after="145" w:line="479" w:lineRule="atLeast"/>
        <w:ind w:firstLine="437"/>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三、获取招标文件</w:t>
      </w:r>
    </w:p>
    <w:p w14:paraId="66535132">
      <w:pPr>
        <w:pBdr>
          <w:top w:val="none" w:color="000000" w:sz="0" w:space="0"/>
          <w:left w:val="none" w:color="000000" w:sz="0" w:space="0"/>
          <w:bottom w:val="none" w:color="000000" w:sz="0" w:space="0"/>
          <w:right w:val="none" w:color="000000" w:sz="0" w:space="0"/>
        </w:pBdr>
        <w:spacing w:line="479" w:lineRule="atLeast"/>
        <w:ind w:firstLine="5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1.时间：自招标文件公告发布之日起5个工作日。</w:t>
      </w:r>
    </w:p>
    <w:p w14:paraId="1C04D2C0">
      <w:pPr>
        <w:pBdr>
          <w:top w:val="none" w:color="000000" w:sz="0" w:space="0"/>
          <w:left w:val="none" w:color="000000" w:sz="0" w:space="0"/>
          <w:bottom w:val="none" w:color="000000" w:sz="0" w:space="0"/>
          <w:right w:val="none" w:color="000000" w:sz="0" w:space="0"/>
        </w:pBdr>
        <w:spacing w:line="479" w:lineRule="atLeast"/>
        <w:ind w:firstLine="5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2.方式：凡有意参与投标的供应商须登录江苏政府采购网首页点击“苏采云”→通过CA锁进行响应确认，并自行在招标文件有效获取期内及时下载获取。</w:t>
      </w:r>
    </w:p>
    <w:p w14:paraId="42362C6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45" w:after="145" w:line="479" w:lineRule="atLeast"/>
        <w:ind w:firstLine="437"/>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四、提交投标文件截止时间、开标时间和地点</w:t>
      </w:r>
    </w:p>
    <w:p w14:paraId="73E24C16">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1.时</w:t>
      </w:r>
      <w:r>
        <w:rPr>
          <w:rFonts w:hint="eastAsia" w:asciiTheme="minorEastAsia" w:hAnsiTheme="minorEastAsia" w:eastAsiaTheme="minorEastAsia" w:cstheme="minorEastAsia"/>
          <w:sz w:val="24"/>
          <w:szCs w:val="24"/>
          <w:highlight w:val="none"/>
        </w:rPr>
        <w:t>间：</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u w:val="single"/>
        </w:rPr>
        <w:t>年</w:t>
      </w:r>
      <w:r>
        <w:rPr>
          <w:rFonts w:hint="eastAsia" w:asciiTheme="minorEastAsia" w:hAnsiTheme="minorEastAsia" w:cstheme="minorEastAsia"/>
          <w:sz w:val="24"/>
          <w:szCs w:val="24"/>
          <w:highlight w:val="none"/>
          <w:u w:val="single"/>
          <w:lang w:val="en-US" w:eastAsia="zh-CN"/>
        </w:rPr>
        <w:t>4</w:t>
      </w:r>
      <w:r>
        <w:rPr>
          <w:rFonts w:hint="eastAsia" w:asciiTheme="minorEastAsia" w:hAnsiTheme="minorEastAsia" w:eastAsiaTheme="minorEastAsia" w:cstheme="minorEastAsia"/>
          <w:sz w:val="24"/>
          <w:szCs w:val="24"/>
          <w:highlight w:val="none"/>
          <w:u w:val="single"/>
        </w:rPr>
        <w:t>月</w:t>
      </w:r>
      <w:r>
        <w:rPr>
          <w:rFonts w:hint="eastAsia" w:asciiTheme="minorEastAsia" w:hAnsi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u w:val="single"/>
        </w:rPr>
        <w:t>日</w:t>
      </w:r>
      <w:r>
        <w:rPr>
          <w:rFonts w:hint="eastAsia" w:asciiTheme="minorEastAsia" w:hAnsiTheme="minorEastAsia" w:eastAsiaTheme="minorEastAsia" w:cstheme="minorEastAsia"/>
          <w:sz w:val="24"/>
          <w:szCs w:val="24"/>
          <w:highlight w:val="none"/>
          <w:u w:val="single"/>
          <w:lang w:val="en-US" w:eastAsia="zh-CN"/>
        </w:rPr>
        <w:t>9</w:t>
      </w:r>
      <w:r>
        <w:rPr>
          <w:rFonts w:hint="eastAsia" w:asciiTheme="minorEastAsia" w:hAnsiTheme="minorEastAsia" w:eastAsiaTheme="minorEastAsia" w:cstheme="minorEastAsia"/>
          <w:sz w:val="24"/>
          <w:szCs w:val="24"/>
          <w:highlight w:val="none"/>
          <w:u w:val="single"/>
        </w:rPr>
        <w:t>时</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u w:val="single"/>
        </w:rPr>
        <w:t>0分（北京时间）</w:t>
      </w:r>
      <w:r>
        <w:rPr>
          <w:rFonts w:hint="eastAsia" w:asciiTheme="minorEastAsia" w:hAnsiTheme="minorEastAsia" w:eastAsiaTheme="minorEastAsia" w:cstheme="minorEastAsia"/>
          <w:sz w:val="24"/>
          <w:szCs w:val="24"/>
          <w:highlight w:val="none"/>
        </w:rPr>
        <w:t>。</w:t>
      </w:r>
    </w:p>
    <w:p w14:paraId="725D8ADE">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2.地点：“苏采云”政府采购交易系统网上开标大厅。</w:t>
      </w:r>
    </w:p>
    <w:p w14:paraId="1BED2BB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45" w:after="145" w:line="479" w:lineRule="atLeast"/>
        <w:ind w:firstLine="437"/>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五、公告期限</w:t>
      </w:r>
    </w:p>
    <w:p w14:paraId="49F3D429">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招标公告及招标文件公告期限为自本公告发布之日起5个工作日。</w:t>
      </w:r>
    </w:p>
    <w:p w14:paraId="29E5FCF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45" w:after="145" w:line="479" w:lineRule="atLeast"/>
        <w:ind w:firstLine="437"/>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六、其他补充事宜</w:t>
      </w:r>
    </w:p>
    <w:p w14:paraId="26B143CF">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1.项目开标活动模式：不见面远程开标模式</w:t>
      </w:r>
    </w:p>
    <w:p w14:paraId="53D38097">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含潜在投标人）对采购方式、招标文件中项目需求、供应商资格条件、评标方法和评标标准、资格审查部分、合同文本等应当由采购人答复的质疑，请向采购人提出，由采购人负责答复。投标人对其他事项的质疑，请向代理机构提出，由代理机构负责答复。对在“苏采云”系统操作阶段的询问请向交易系统软件维护人员提出。</w:t>
      </w:r>
    </w:p>
    <w:p w14:paraId="0A629F43">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1AAA6E45">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开标当天投标人应及时登录“苏采云”政府采购一体化平台，并在规定时间内自行实施远程解密。投标人解密时间限定为投标文件解密指令发出后30分钟（投标人应当充分考虑网络延时造成的本地网络计时不一致风险，提前完成解密动作）。投标人因网络、电源、浏览器不稳定、未按要求配置软硬件环境，解密锁用错或其他物理故障、操作熟练程度等自身原因，导致投标文件在规定时间内未能解密、解密失败或解密超时，相应责任由投标人自行承担；因采购人原因或网上招投标平台发生故障，导致无法按时完成投标文件解密或开、评标工作无法进行的，可根据实际情况相应延迟解密时间或调整开、评标时间。</w:t>
      </w:r>
    </w:p>
    <w:p w14:paraId="7DB4572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79" w:lineRule="atLeast"/>
        <w:ind w:firstLine="561"/>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七、本次招标联系方式</w:t>
      </w:r>
    </w:p>
    <w:p w14:paraId="6C4A8276">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4C074219">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lang w:eastAsia="zh-CN"/>
        </w:rPr>
        <w:t>如东县洋口镇人民政府</w:t>
      </w:r>
    </w:p>
    <w:p w14:paraId="5CCFFCC3">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val="en-US" w:eastAsia="zh-CN"/>
        </w:rPr>
        <w:t>如东县洋口镇</w:t>
      </w:r>
    </w:p>
    <w:p w14:paraId="008371D5">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于华</w:t>
      </w:r>
      <w:r>
        <w:rPr>
          <w:rFonts w:hint="eastAsia" w:asciiTheme="minorEastAsia" w:hAnsiTheme="minorEastAsia" w:eastAsiaTheme="minorEastAsia" w:cstheme="minorEastAsia"/>
          <w:sz w:val="24"/>
          <w:szCs w:val="24"/>
        </w:rPr>
        <w:t xml:space="preserve">                      </w:t>
      </w:r>
    </w:p>
    <w:p w14:paraId="0A56BCEE">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18051323089</w:t>
      </w:r>
    </w:p>
    <w:p w14:paraId="6DAAFA8B">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14:paraId="7279B4BA">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lang w:eastAsia="zh-CN"/>
        </w:rPr>
        <w:t>南通城建工程项目管理有限公司</w:t>
      </w:r>
    </w:p>
    <w:p w14:paraId="24E4F6AE">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址：如东县城中街道长江路27号</w:t>
      </w:r>
    </w:p>
    <w:p w14:paraId="4F8B892A">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联系方式：13404206005</w:t>
      </w:r>
    </w:p>
    <w:p w14:paraId="1D498D57">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14:paraId="0C91FD65">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项目联系人：于华</w:t>
      </w:r>
    </w:p>
    <w:p w14:paraId="016D4337">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联系方式：18051323089</w:t>
      </w:r>
    </w:p>
    <w:p w14:paraId="268729C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sz w:val="28"/>
        </w:rPr>
      </w:pPr>
    </w:p>
    <w:p w14:paraId="494A6047">
      <w:pPr>
        <w:pStyle w:val="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第二章  投标人须知</w:t>
      </w:r>
    </w:p>
    <w:p w14:paraId="472ADAD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79" w:lineRule="atLeas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一、总则</w:t>
      </w:r>
    </w:p>
    <w:p w14:paraId="5634CF13">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1.招标方式</w:t>
      </w:r>
    </w:p>
    <w:p w14:paraId="02CEFD8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本次招标采取公开招标方式，本招标文件仅适用于招标公告中所述项目。</w:t>
      </w:r>
    </w:p>
    <w:p w14:paraId="7140167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2.合格的投标人</w:t>
      </w:r>
    </w:p>
    <w:p w14:paraId="20F44DBD">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2.1满足招标公告中供应商的资格要求的规定。</w:t>
      </w:r>
    </w:p>
    <w:p w14:paraId="2D1B8B00">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满足本文件实质性条款的规定。</w:t>
      </w:r>
    </w:p>
    <w:p w14:paraId="3621657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3.适用法律</w:t>
      </w:r>
    </w:p>
    <w:p w14:paraId="00E23AB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本次招标及由此产生的合同受中华人民共和国有关的法律法规制约和保护。</w:t>
      </w:r>
    </w:p>
    <w:p w14:paraId="4AE2C4E7">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4.投标费用</w:t>
      </w:r>
    </w:p>
    <w:p w14:paraId="214CF09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投标人应自行承担所有与参加投标有关的费用，无论投标过程中的做法和结果如何，</w:t>
      </w:r>
      <w:r>
        <w:rPr>
          <w:rFonts w:hint="eastAsia" w:asciiTheme="minorEastAsia" w:hAnsiTheme="minorEastAsia" w:eastAsiaTheme="minorEastAsia" w:cstheme="minorEastAsia"/>
          <w:sz w:val="24"/>
          <w:szCs w:val="24"/>
          <w:lang w:eastAsia="zh-CN"/>
        </w:rPr>
        <w:t>南通城建工程项目管理有限公司</w:t>
      </w:r>
      <w:r>
        <w:rPr>
          <w:rFonts w:hint="eastAsia" w:asciiTheme="minorEastAsia" w:hAnsiTheme="minorEastAsia" w:eastAsiaTheme="minorEastAsia" w:cstheme="minorEastAsia"/>
          <w:sz w:val="24"/>
          <w:szCs w:val="24"/>
        </w:rPr>
        <w:t>（以下简称代理机构）在任何情况下均无义务和责任承担这些费用。</w:t>
      </w:r>
    </w:p>
    <w:p w14:paraId="55F9CF22">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4.2本次招标代理机构和采购人不收取标书工本费。</w:t>
      </w:r>
    </w:p>
    <w:p w14:paraId="372BBD7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5.招标文件的约束力</w:t>
      </w:r>
    </w:p>
    <w:p w14:paraId="0099857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投标人一旦参加本项目采购活动，即被认为接受了本招标文件的规定和约束。</w:t>
      </w:r>
    </w:p>
    <w:p w14:paraId="75E2D1F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45" w:after="145" w:line="479" w:lineRule="atLeas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二、招标文件</w:t>
      </w:r>
    </w:p>
    <w:p w14:paraId="0C5786F6">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6、招标文件构成</w:t>
      </w:r>
    </w:p>
    <w:p w14:paraId="55007CF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招标文件由以下部分组成：</w:t>
      </w:r>
    </w:p>
    <w:p w14:paraId="536D95EB">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（1）投标邀请</w:t>
      </w:r>
    </w:p>
    <w:p w14:paraId="4268741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w:t>
      </w:r>
    </w:p>
    <w:p w14:paraId="2498179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（3）合同文本</w:t>
      </w:r>
    </w:p>
    <w:p w14:paraId="5B8ED53C">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（4）采购需求</w:t>
      </w:r>
    </w:p>
    <w:p w14:paraId="7228217F">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（5）评标方法与评标标准</w:t>
      </w:r>
    </w:p>
    <w:p w14:paraId="47D50D42">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（6）投标文件格式</w:t>
      </w:r>
    </w:p>
    <w:p w14:paraId="68280D3D">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请仔细检查招标文件是否齐全，如有缺漏请立即与代理机构联系解决。</w:t>
      </w:r>
    </w:p>
    <w:p w14:paraId="77CFC260">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AB56977">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7、招标文件的澄清</w:t>
      </w:r>
    </w:p>
    <w:p w14:paraId="662C4E1E">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任何要求对招标文件进行澄清的投标人，应在投标截止期</w:t>
      </w:r>
      <w:r>
        <w:rPr>
          <w:rFonts w:hint="eastAsia" w:asciiTheme="minorEastAsia" w:hAnsiTheme="minorEastAsia" w:eastAsiaTheme="minorEastAsia" w:cstheme="minorEastAsia"/>
          <w:b/>
          <w:sz w:val="24"/>
          <w:szCs w:val="24"/>
        </w:rPr>
        <w:t>十日</w:t>
      </w:r>
      <w:r>
        <w:rPr>
          <w:rFonts w:hint="eastAsia" w:asciiTheme="minorEastAsia" w:hAnsiTheme="minorEastAsia" w:eastAsiaTheme="minorEastAsia" w:cstheme="minorEastAsia"/>
          <w:sz w:val="24"/>
          <w:szCs w:val="24"/>
        </w:rPr>
        <w:t>前按招标公告中的通讯地址，以书面形式通知代理机构。采购人有权对发出的招标文件进行必要的澄清或修改。</w:t>
      </w:r>
    </w:p>
    <w:p w14:paraId="2185321C">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8、招标文件的修改</w:t>
      </w:r>
    </w:p>
    <w:p w14:paraId="37FC0F0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 在投标截止时间前，代理机构可以对招标文件进行修改。</w:t>
      </w:r>
    </w:p>
    <w:p w14:paraId="3BD13B7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 代理机构有权按照法定的要求推迟投标截止日期和开标日期。</w:t>
      </w:r>
    </w:p>
    <w:p w14:paraId="1B514F27">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 招标文件的修改将在江苏政府采购网公布，补充文件将作为招标文件的组成部分，并对投标人具有约束力。</w:t>
      </w:r>
    </w:p>
    <w:p w14:paraId="1182075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45" w:after="145" w:line="479" w:lineRule="atLeas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三、投标文件的编制</w:t>
      </w:r>
    </w:p>
    <w:p w14:paraId="01E1CE5E">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9、投标文件的语言及度量衡单位</w:t>
      </w:r>
    </w:p>
    <w:p w14:paraId="5C7D1CB8">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投标人提交的投标文件以及投标人与代理机构就有关投标的所有来往通知、函件和文件均应使用简体中文。</w:t>
      </w:r>
    </w:p>
    <w:p w14:paraId="79C5B20E">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除技术性能另有规定外，投标文件所使用的度量衡单位，均须采用国家法定计量单位。</w:t>
      </w:r>
    </w:p>
    <w:p w14:paraId="0E35F048">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10、投标文件构成</w:t>
      </w:r>
    </w:p>
    <w:p w14:paraId="77B650D1">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 投标人编写的投标文件应包括资格证明文件、实质性要求响应及偏离表、投标分项报价表、技术要求响应及偏离表、商务要求响应及偏离表、其他证明文件、投标函、开标一览表等部分。</w:t>
      </w:r>
    </w:p>
    <w:p w14:paraId="051B46C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 如标书制作工具中格式和内容与“江苏政府采购网”发布的招标文件不一致，请以“江苏政府采购网”发布的招标文件为准。</w:t>
      </w:r>
    </w:p>
    <w:p w14:paraId="25876F7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11、证明投标人及投标标的符合招标文件规定的文件</w:t>
      </w:r>
    </w:p>
    <w:p w14:paraId="316826C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投标人应按照招标文件要求提交证明文件，证明其及投标标的符合招标文件规定。</w:t>
      </w:r>
    </w:p>
    <w:p w14:paraId="62E2B360">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11.2招标文件对证明文件无明确形式要求的，证明文件可以以文字资料、图纸和数据等形式提交。</w:t>
      </w:r>
    </w:p>
    <w:p w14:paraId="614AEA6F">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12、投标分项报价表</w:t>
      </w:r>
    </w:p>
    <w:p w14:paraId="5527088D">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投标人按照招标文件规定格式填报投标分项报价表。</w:t>
      </w:r>
    </w:p>
    <w:p w14:paraId="73A227EE">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12.2投标货币。投标文件中的单价和总价无特殊规定的采用人民币报价，以元为单位标注。招标文件中另有规定的按规定执行。</w:t>
      </w:r>
    </w:p>
    <w:p w14:paraId="23CB7BBE">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13、技术要求响应及偏离表、商务要求响应及偏离表</w:t>
      </w:r>
    </w:p>
    <w:p w14:paraId="47053E2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13.1投标人需对招标文件中的技术要求与商务要求逐项作出响应或偏离，并说明原因。</w:t>
      </w:r>
    </w:p>
    <w:p w14:paraId="7E3F1511">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13.2投标人需按照招标文件要求，在投标文件中提供与技术要求和商务要求相关的证明材料。</w:t>
      </w:r>
    </w:p>
    <w:p w14:paraId="79DC3302">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14、服务承诺、培训计划、人员安排及其他</w:t>
      </w:r>
    </w:p>
    <w:p w14:paraId="33CF7326">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投标人需根据招标文件要求提供有关售后服务的管理制度，售后服务机构的分布情况，售后服务人员的数量、素质、技术水平及售后服务的反应能力等。</w:t>
      </w:r>
    </w:p>
    <w:p w14:paraId="330B9C03">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投标人需根据招标文件要求提供培训计划。</w:t>
      </w:r>
    </w:p>
    <w:p w14:paraId="7970A0FD">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投标人需根据招标文件要求提供所投标的的主要组成部分、功能设计、实现思路及关键技术等。</w:t>
      </w:r>
    </w:p>
    <w:p w14:paraId="705833DB">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15、投标函和开标一览表</w:t>
      </w:r>
    </w:p>
    <w:p w14:paraId="4E0FD58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 投标人应按照招标文件中提供的格式完整、正确填写投标函、开标一览表。</w:t>
      </w:r>
    </w:p>
    <w:p w14:paraId="49437043">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15.2 </w:t>
      </w:r>
      <w:r>
        <w:rPr>
          <w:rFonts w:hint="eastAsia" w:asciiTheme="minorEastAsia" w:hAnsiTheme="minorEastAsia" w:eastAsiaTheme="minorEastAsia" w:cstheme="minorEastAsia"/>
          <w:b/>
          <w:sz w:val="24"/>
          <w:szCs w:val="24"/>
        </w:rPr>
        <w:t>对于采用货币报价的项目，开标一览表中的投标总报价应与投标分项报价表中的投标总报价一致，如不一致，不作为无效投标处理，但评标时按开标一览表中价格为准。</w:t>
      </w:r>
    </w:p>
    <w:p w14:paraId="4781C12B">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16、投标有效期</w:t>
      </w:r>
    </w:p>
    <w:p w14:paraId="289BEE1C">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16.1投标有效期为代理机构规定的开标之日后</w:t>
      </w:r>
      <w:r>
        <w:rPr>
          <w:rFonts w:hint="eastAsia" w:asciiTheme="minorEastAsia" w:hAnsiTheme="minorEastAsia" w:eastAsiaTheme="minorEastAsia" w:cstheme="minorEastAsia"/>
          <w:b/>
          <w:sz w:val="24"/>
          <w:szCs w:val="24"/>
          <w:u w:val="single"/>
        </w:rPr>
        <w:t>九十（90）天</w:t>
      </w:r>
      <w:r>
        <w:rPr>
          <w:rFonts w:hint="eastAsia" w:asciiTheme="minorEastAsia" w:hAnsiTheme="minorEastAsia" w:eastAsiaTheme="minorEastAsia" w:cstheme="minorEastAsia"/>
          <w:sz w:val="24"/>
          <w:szCs w:val="24"/>
        </w:rPr>
        <w:t>。投标有效期比规定短的将被视为未实质性响应招标文件而予以拒绝。</w:t>
      </w:r>
    </w:p>
    <w:p w14:paraId="36D838C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17、投标有效期的延长</w:t>
      </w:r>
    </w:p>
    <w:p w14:paraId="7EB9A73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0110992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45" w:after="145" w:line="479" w:lineRule="atLeas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四、投标文件的递交</w:t>
      </w:r>
    </w:p>
    <w:p w14:paraId="60C9C4E7">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18、电子投标文件的递交</w:t>
      </w:r>
    </w:p>
    <w:p w14:paraId="2223AFF8">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18.1投标人应当按照《操作手册》规定，在投标截止时间前制作并上传电子投标文件。</w:t>
      </w:r>
    </w:p>
    <w:p w14:paraId="1D6997C3">
      <w:pPr>
        <w:pBdr>
          <w:top w:val="none" w:color="000000" w:sz="0" w:space="0"/>
          <w:left w:val="none" w:color="000000" w:sz="0" w:space="0"/>
          <w:bottom w:val="none" w:color="000000" w:sz="0" w:space="0"/>
          <w:right w:val="none" w:color="000000" w:sz="0" w:space="0"/>
        </w:pBdr>
        <w:spacing w:before="280" w:after="290"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19、投标截止日期</w:t>
      </w:r>
    </w:p>
    <w:p w14:paraId="38446A1D">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u w:val="single"/>
        </w:rPr>
        <w:t>19.1 投标人上传电子投标文件的时间不得迟于招标公告中规定的投标截止时间。</w:t>
      </w:r>
    </w:p>
    <w:p w14:paraId="3D7D068F">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投标人应充分考虑到网络环境、网络带宽等风险因素，如因投标人自身原因造成电子投标文件上传不成功的，按照本招标文件第二章第27.1.2条规定做无效投标处理。</w:t>
      </w:r>
    </w:p>
    <w:p w14:paraId="16C376C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19.2代理机构可以按照规定，通过修改招标文件酌情延长投标截止日期，在此情况下，投标人的所有权利和义务以及投标人受制的截止日期均应以延长后新的截止日期为准。</w:t>
      </w:r>
    </w:p>
    <w:p w14:paraId="6F2A1B1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20、投标文件的拒收</w:t>
      </w:r>
    </w:p>
    <w:p w14:paraId="3A269C4C">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 代理机构拒绝接收在其规定的投标截止时间后上传的任何投标文件。</w:t>
      </w:r>
    </w:p>
    <w:p w14:paraId="3B30EAA6">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21、投标文件的撤回和修改</w:t>
      </w:r>
    </w:p>
    <w:p w14:paraId="529E9E7E">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投标文件的撤回</w:t>
      </w:r>
    </w:p>
    <w:p w14:paraId="2FA41B2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21.1.1 电子投标文件的撤回</w:t>
      </w:r>
    </w:p>
    <w:p w14:paraId="0D0A587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投标人可在投标截止时间前，撤回其电子投标文件，具体操作方法见《操作手册》。</w:t>
      </w:r>
    </w:p>
    <w:p w14:paraId="0DC9180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21.1.2 投标人撤回电子投标文件，则认为其不再参与本项目投标活动。</w:t>
      </w:r>
    </w:p>
    <w:p w14:paraId="4952BB66">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投标文件的修改</w:t>
      </w:r>
    </w:p>
    <w:p w14:paraId="185E80E7">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21.2.1投标人可在投标截止时间前，对其电子投标文件进行修改，具体操作方法见《操作手册》。</w:t>
      </w:r>
    </w:p>
    <w:p w14:paraId="12DD5A5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21.2.2 在投标截止时间之后，投标人不得对其电子投标文件作任何修改。</w:t>
      </w:r>
    </w:p>
    <w:p w14:paraId="2FBD7FC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 在投标截止时间至招标文件中规定的投标有效期满之间的这段时间内，投标人不得撤回其投标。</w:t>
      </w:r>
    </w:p>
    <w:p w14:paraId="2D9CE18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45" w:after="145" w:line="479" w:lineRule="atLeas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五、开标与评标</w:t>
      </w:r>
    </w:p>
    <w:p w14:paraId="17A7F443">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22、开标</w:t>
      </w:r>
    </w:p>
    <w:p w14:paraId="3D4D98A2">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22.1代理机构将在招标公告中规定的时间和地点组织公开开标。投标人应当按照《操作手册》规定，参加开标活动和在苏采云系统规定的时间内对投标文件进行解密。</w:t>
      </w:r>
    </w:p>
    <w:p w14:paraId="00445C4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22.2开标仪式由代理机构组织。苏采云系统将自动对项目进行开标，并宣布各投标人名称和投标价格。</w:t>
      </w:r>
    </w:p>
    <w:p w14:paraId="4795D5E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22.3投标人在开标过程中涉及到的投标文件解密、开标结果确认等工作，应按照《操作手册》规定执行。</w:t>
      </w:r>
    </w:p>
    <w:p w14:paraId="4A0E026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22.4投标人如果对开标过程和开标记录有疑义，应当根据《操作手册》规定提出，如苏采云系统中《开标记录表》宣布后5分钟内未提出的，视同认可开标结果。</w:t>
      </w:r>
    </w:p>
    <w:p w14:paraId="6DBE66C3">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23、评标委员会</w:t>
      </w:r>
    </w:p>
    <w:p w14:paraId="0FC7C3A7">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23.1开标后，代理机构将立即组织评标委员会（以下简称评委会）进行评标。</w:t>
      </w:r>
    </w:p>
    <w:p w14:paraId="755C4F5D">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 评委会由采购人代表和有关技术、经济等方面的专家组成，且人员构成符合政府采购有关规定。</w:t>
      </w:r>
    </w:p>
    <w:p w14:paraId="50166E2E">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23.3评委会独立工作，负责评审所有投标文件并确定中标侯选人。</w:t>
      </w:r>
    </w:p>
    <w:p w14:paraId="67DAA920">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24．评标过程的保密与公正</w:t>
      </w:r>
    </w:p>
    <w:p w14:paraId="6CFDF76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24.1凡是与审查、澄清、评价和比较投标的有关资料以及授标建议等，采购人、评委、代理机构均不得向投标人或与评标无关的其他人员透露。</w:t>
      </w:r>
    </w:p>
    <w:p w14:paraId="3867424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24.2在评标过程中，投标人不得以任何行为影响评标过程，否则其投标文件将被作为无效投标文件。</w:t>
      </w:r>
    </w:p>
    <w:p w14:paraId="73FA5C9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24.3代理机构和评标委员会不向未中标的投标人解释未中标原因，也不公布评标过程中的相关细节。</w:t>
      </w:r>
    </w:p>
    <w:p w14:paraId="2F423C00">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24.4 采用综合评分法的项目，未中标的投标人可于中标结果公告期限届满之日起通过苏采云系统查看自己的评审得分及排序情况。</w:t>
      </w:r>
    </w:p>
    <w:p w14:paraId="01390A11">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25．投标文件的澄清</w:t>
      </w:r>
    </w:p>
    <w:p w14:paraId="55D6F41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25.1评标期间，评委会对投标文件中含义不明确、同类问题表述不一致或者有明显文字和计算错误的内容，有权要求投标人作出必要的澄清、说明或者补正。</w:t>
      </w:r>
    </w:p>
    <w:p w14:paraId="31C58582">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投标人的澄清、说明或者补正不得超出投标文件的范围或者改变投标文件的实质性内容。</w:t>
      </w:r>
    </w:p>
    <w:p w14:paraId="220685B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评标委员会并非对每个投标人都做澄清要求。</w:t>
      </w:r>
    </w:p>
    <w:p w14:paraId="22261C27">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1300D816">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 接到评委会澄清、说明和补正要求的投标人如未按规定做出澄清、说明和补正，其风险由投标人自行承担。</w:t>
      </w:r>
    </w:p>
    <w:p w14:paraId="25732F87">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26、对投标文件的初审</w:t>
      </w:r>
    </w:p>
    <w:p w14:paraId="2C321391">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26.1投标文件初审分为资格审查和符合性审查。</w:t>
      </w:r>
    </w:p>
    <w:p w14:paraId="0791D243">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26.1.1 资格审查：依据法律法规和招标文件的规定，由采购人对投标文件中的资格证明文件进行审查。资格审查的结论，采购人以书面形式向评委会进行反馈。</w:t>
      </w:r>
    </w:p>
    <w:p w14:paraId="66472016">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采购人在进行资格性审查的同时，将在“信用中国”网站（www.creditchina.gov.cn）查询投标人的信用记录，以确定投标人是否具备投标资格,查询结果留存并归档。</w:t>
      </w:r>
    </w:p>
    <w:p w14:paraId="30A251F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3B8E61F8">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26.1.2 符合性审查：依据招标文件的规定，由评委会从投标文件的有效性、完整性和对招标文件的响应程度进行审查，以确定是否对招标文件的实质性要求作出响应。</w:t>
      </w:r>
    </w:p>
    <w:p w14:paraId="44704D2D">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26.1.3 未通过资格审查或符合性审查的投标人，代理机构将在苏采云系统中告知未通过资格审查或符合性审查的原因，评审结束后，代理机构将不再告知未通过资格审查或符合性审查的原因。</w:t>
      </w:r>
    </w:p>
    <w:p w14:paraId="415B5B87">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26.2在详细评标之前，评委会将首先审查每份投标文件是否实质性响应了招标文件的要求。实质性响应的投标应该是与招标文件要求的全部条款、条件和规格相符，没有重大偏离或保留的投标。</w:t>
      </w:r>
    </w:p>
    <w:p w14:paraId="41E96D3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谓重大偏离或保留是指与招标文件规定的实质性要求存在负偏离，或者在实质上与招标文件不一致，而且限制了合同中买方和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3FDFAF8">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26.3如果投标文件实质上没有响应招标文件的要求，评委会将予以拒绝，投标人不得通过修改或撤销不合要求的偏离或保留而使其投标成为实质性响应的投标。</w:t>
      </w:r>
    </w:p>
    <w:p w14:paraId="40B1919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26.4评委会将对确定为实质性响应的投标进行进一步审核，看其是否有计算上或累加上的算术错误，修正错误的原则如下：</w:t>
      </w:r>
    </w:p>
    <w:p w14:paraId="298ABAB2">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（1）投标文件中开标一览表内容与投标文件中相应内容不一致的，以开标一览表为准。</w:t>
      </w:r>
    </w:p>
    <w:p w14:paraId="2FE623F7">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（2）大写金额和小写金额不一致的，以大写金额为准。</w:t>
      </w:r>
    </w:p>
    <w:p w14:paraId="61001F38">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（3）单价金额小数点或者百分比有明显错位的，以开标一览表的总价为准，并修改单价。</w:t>
      </w:r>
    </w:p>
    <w:p w14:paraId="64650C1F">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（4）总价金额与按单价汇总金额不一致的，以单价金额计算结果为准。</w:t>
      </w:r>
    </w:p>
    <w:p w14:paraId="32F0AF5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同时出现两种以上错误的，按照前款规定的顺序修正。</w:t>
      </w:r>
    </w:p>
    <w:p w14:paraId="6658B2C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26.5评委会将按上述修正错误的方法调整投标文件中的投标报价，并通过苏采云系统告知投标人，调整后的价格应对投标人具有约束力。如果投标人不接受修正后的价格，则其投标将被拒绝。</w:t>
      </w:r>
    </w:p>
    <w:p w14:paraId="3D064482">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26.6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12137C58">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5B8B55F8">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非单一产品采购项目，招标文件中将载明其中的核心产品。多家投标人提供的核心产品品牌相同的，按前两款规定处理。</w:t>
      </w:r>
    </w:p>
    <w:p w14:paraId="4E6BA7F1">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26.7投标人在开、评标全过程中应保持通讯畅通，及时登录苏采云系统查阅、答复相关信息，并安排专人与代理机构及评标委员会联系。</w:t>
      </w:r>
    </w:p>
    <w:p w14:paraId="0743E3B6">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27、无效投标条款和废标条款</w:t>
      </w:r>
    </w:p>
    <w:p w14:paraId="194F0AB0">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27.1无效投标条款</w:t>
      </w:r>
    </w:p>
    <w:p w14:paraId="6A8AB15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27.1.1 投标人在苏采云系统规定的时间内未成功解密电子投标文件的。</w:t>
      </w:r>
    </w:p>
    <w:p w14:paraId="3B69951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27.1.2 投标人未按照招标文件要求上传电子投标文件的。</w:t>
      </w:r>
    </w:p>
    <w:p w14:paraId="731FE35E">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27.1.3投标人同一分包提交两个（含两个）以上不同的投标报价的。</w:t>
      </w:r>
    </w:p>
    <w:p w14:paraId="67154288">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27.1.4投标人不具备招标文件中规定资格要求的。</w:t>
      </w:r>
    </w:p>
    <w:p w14:paraId="1AFA77A6">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27.1.5投标人的报价超过了采购预算或最高限价的。</w:t>
      </w:r>
    </w:p>
    <w:p w14:paraId="7052D6A2">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27.1.6未通过符合性审查的。</w:t>
      </w:r>
    </w:p>
    <w:p w14:paraId="48D0408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27.1.7不符合招标文件中规定的实质性要求的。</w:t>
      </w:r>
    </w:p>
    <w:p w14:paraId="53AC141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943695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27.1.9  投标文件含有采购人不能接受的附加条件的。</w:t>
      </w:r>
    </w:p>
    <w:p w14:paraId="2EAD8F9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27.1.10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3F854F82">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27.1.11 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1EF357A3">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27.1.12 投标文件未按照招标文件要求加盖CA电子公章的。</w:t>
      </w:r>
    </w:p>
    <w:p w14:paraId="0A4199F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27.1.13其他法律、法规及本招标文件规定的属无效投标的情形。</w:t>
      </w:r>
    </w:p>
    <w:p w14:paraId="2BEC48BD">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27.1.14投标人的商务技术部分得分相差异常悬殊，评标委员会一致认为得分畸低者有可能影响产品质量或者不能诚信履约的。</w:t>
      </w:r>
    </w:p>
    <w:p w14:paraId="1E2CD91B">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27.2废标条款</w:t>
      </w:r>
    </w:p>
    <w:p w14:paraId="2A00E10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27.2.1符合专业条件的供应商或者对招标文件作实质响应的供应商不足三家的。</w:t>
      </w:r>
    </w:p>
    <w:p w14:paraId="7DF1FD33">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27.2.2出现影响采购公正的违法、违规行为的。</w:t>
      </w:r>
    </w:p>
    <w:p w14:paraId="3E9A5701">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27.2.3因重大变故，采购任务取消的。</w:t>
      </w:r>
    </w:p>
    <w:p w14:paraId="6A849A31">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27.2.4评标委员会认定招标文件存在歧义、重大缺陷导致评审工作无法进行。</w:t>
      </w:r>
    </w:p>
    <w:p w14:paraId="2C07B851">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27.2.5 因苏采云系统系统故障原因造成开标不成功的。</w:t>
      </w:r>
    </w:p>
    <w:p w14:paraId="4A04354C">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27.3 投标截止时间结束后参加投标的供应商不足三家的处理：</w:t>
      </w:r>
    </w:p>
    <w:p w14:paraId="2F128F0D">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27.3.1如出现投标截止时间结束后参加投标的供应商或者在评标期间对招标文件做出实质响应的供应商不足三家情况，按政府采购相关规定执行。</w:t>
      </w:r>
    </w:p>
    <w:p w14:paraId="6E3EAB7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45" w:after="145" w:line="479" w:lineRule="atLeas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六、定标</w:t>
      </w:r>
    </w:p>
    <w:p w14:paraId="069F1706">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28、确定中标单位</w:t>
      </w:r>
    </w:p>
    <w:p w14:paraId="420AD8C0">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28.1中标候选人的选取原则和数量见招标文件第五章规定。 </w:t>
      </w:r>
    </w:p>
    <w:p w14:paraId="258C9B4E">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28.2 采购人应根据评委会推荐的中标候选人确定中标人。</w:t>
      </w:r>
    </w:p>
    <w:p w14:paraId="5F0A5F4F">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28.3 代理机构将在“江苏政府采购网”发布中标公告，公告期限为1个工作日。</w:t>
      </w:r>
    </w:p>
    <w:p w14:paraId="5DE904F0">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28.4 若有充分证据证明，中标人出现下列情况之一的，一经查实，将被取消中标资格：</w:t>
      </w:r>
    </w:p>
    <w:p w14:paraId="207556AD">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28.4.1提供虚假材料谋取中标的。</w:t>
      </w:r>
    </w:p>
    <w:p w14:paraId="163EB7D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28.4.2向采购人、代理机构行贿或者提供其他不正当利益的。</w:t>
      </w:r>
    </w:p>
    <w:p w14:paraId="732E30CE">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28.4.3属于本文件规定的无效条件，但在评标过程中又未被评委会发现的。</w:t>
      </w:r>
    </w:p>
    <w:p w14:paraId="34F3542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28.4.4与采购人或者其他供应商恶意串通的。</w:t>
      </w:r>
    </w:p>
    <w:p w14:paraId="0EE80801">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28.4.5采取不正当手段诋毁、排挤其他供应商的。</w:t>
      </w:r>
    </w:p>
    <w:p w14:paraId="028340BE">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28.5. 有下列情形之一的，视为投标人串通投标，投标无效：</w:t>
      </w:r>
    </w:p>
    <w:p w14:paraId="1CC0155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28.5.1不同投标人的投标文件由同一单位或者个人编制；</w:t>
      </w:r>
    </w:p>
    <w:p w14:paraId="09DC0B6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28.5.2不同投标人委托同一单位或者个人办理投标事宜；</w:t>
      </w:r>
    </w:p>
    <w:p w14:paraId="27F842B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28.5.3 不同投标人的投标文件载明的项目管理成员或者联系人员为同一人；</w:t>
      </w:r>
    </w:p>
    <w:p w14:paraId="47C6178F">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28.5.4不同投标人的投标文件异常一致或者投标报价呈规律性差异；</w:t>
      </w:r>
    </w:p>
    <w:p w14:paraId="0BDA0ED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29、质疑处理</w:t>
      </w:r>
    </w:p>
    <w:p w14:paraId="21F36CA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29.1 提出质疑的供应商应当是参与所质疑项目采购活动的供应商。潜在供应商依法获取其可质疑的采购文件的，可以对采购文件提出质疑。</w:t>
      </w:r>
    </w:p>
    <w:p w14:paraId="0EA2E6C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77E6FC4F">
      <w:pPr>
        <w:pBdr>
          <w:top w:val="none" w:color="000000" w:sz="0" w:space="0"/>
          <w:left w:val="none" w:color="000000" w:sz="0" w:space="0"/>
          <w:bottom w:val="none" w:color="000000" w:sz="0" w:space="0"/>
          <w:right w:val="none" w:color="000000" w:sz="0" w:space="0"/>
        </w:pBdr>
        <w:spacing w:line="479"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29.2.1对可以质疑的采购文件提出质疑的，为收到采购文件之日或者采购文件公告期限届满之日；</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29.2.2对采购过程提出质疑的，为各采购程序环节结束之日；</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29.2.3对中标或者成交结果提出质疑的，为中标或者成交结果公告期限届满之日。</w:t>
      </w:r>
    </w:p>
    <w:p w14:paraId="3BE5468F">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供应商应当在法定质疑期内一次性提出针对同一采购程序环节的质疑。供应商如在法定期限内对同一采购程序环节提出多次质疑的，代理机构、采购人将只对供应商第一次质疑作出答复。</w:t>
      </w:r>
    </w:p>
    <w:p w14:paraId="37515D6D">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29.3质疑函必须按照本招标文件中《质疑函范本》要求的格式和内容进行填写。供应商如组成联合体参加投标，则《质疑函范本》中要求签字、盖章、加盖公章之处，联合体各方均须按要求签字、盖章、加盖公章。</w:t>
      </w:r>
    </w:p>
    <w:p w14:paraId="0D271E8B">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29.4 供应商（含潜在供应商）对采购方式、招标文件中采购需求、供应商资格条件、评标方法和评标标准、合同文本及资格审查结果的询问、质疑请向采购人提出，由采购人负责答复。供应商对其他事项的询问、质疑请向代理机构提出，由代理机构负责答复。</w:t>
      </w:r>
    </w:p>
    <w:p w14:paraId="35117868">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采购人及代理机构只接收以纸质原件形式送达的质疑,建议供应商尽量通过邮寄方式提交质疑（采购人和代理机构不接受无快递运单号的快递）。</w:t>
      </w:r>
    </w:p>
    <w:p w14:paraId="6929C2A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采购人质疑接收人及联系方式见招标文件第一章。</w:t>
      </w:r>
    </w:p>
    <w:p w14:paraId="350315FB">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29.5 以下情形的质疑不予受理</w:t>
      </w:r>
    </w:p>
    <w:p w14:paraId="6561C700">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29.5.1 内容不符合《政府采购质疑和投诉办法》第十二条规定的质疑。</w:t>
      </w:r>
    </w:p>
    <w:p w14:paraId="510375DC">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29.5.2 超出政府采购法定期限的质疑。</w:t>
      </w:r>
    </w:p>
    <w:p w14:paraId="50B2F8A5">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29.5.3 以传真、电子邮件等方式递交的非原件形式的质疑。</w:t>
      </w:r>
    </w:p>
    <w:p w14:paraId="45B40FF6">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29.5.4 未参加投标活动的供应商或在投标活动中自身权益未受到损害的供应商所提出的质疑。</w:t>
      </w:r>
    </w:p>
    <w:p w14:paraId="2976DA6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29.5.5供应商组成联合体参加投标，联合体中任何一方或多方未按要求签字、盖章、加盖公章的质疑。</w:t>
      </w:r>
    </w:p>
    <w:p w14:paraId="466E2B76">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29.6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45B07EDB">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30、中标通知书</w:t>
      </w:r>
    </w:p>
    <w:p w14:paraId="128E6DF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l中标结果确定后，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179FB31D">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30.2中标通知书将是合同的一个组成部分。对采购人和中标供应商均具有法律效力。中标通知书发出后，采购人改变中标结果的，或者中标供应商放弃中标项目的，应当依法承担法律责任。</w:t>
      </w:r>
    </w:p>
    <w:p w14:paraId="48BA77A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45" w:after="145" w:line="479" w:lineRule="atLeas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七、授予合同</w:t>
      </w:r>
    </w:p>
    <w:p w14:paraId="0C941863">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签订合同</w:t>
      </w:r>
    </w:p>
    <w:p w14:paraId="488BEAC2">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rPr>
        <w:t>31.l中标人应当在中标通知书发出之日起三十日内，按照招标文件确定的事项与采购人签订政府采购合同。</w:t>
      </w:r>
      <w:r>
        <w:rPr>
          <w:rFonts w:hint="eastAsia" w:asciiTheme="minorEastAsia" w:hAnsiTheme="minorEastAsia" w:cstheme="minorEastAsia"/>
          <w:b/>
          <w:bCs/>
          <w:sz w:val="24"/>
          <w:szCs w:val="24"/>
          <w:lang w:eastAsia="zh-CN"/>
        </w:rPr>
        <w:t>（中标人应在中标结果公告之日起五个工作日内向代理机构提供三份纸质版投标文件（须与上传电子档内容一致），否则不予签订合同。）</w:t>
      </w:r>
    </w:p>
    <w:p w14:paraId="13D421EB">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31.2招标文件、中标人的投标文件及招标过程中有关澄清、承诺文件均应作为合同附件。</w:t>
      </w:r>
    </w:p>
    <w:p w14:paraId="20AB7297">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 签订合同后，</w:t>
      </w:r>
      <w:r>
        <w:rPr>
          <w:rFonts w:hint="eastAsia" w:asciiTheme="minorEastAsia" w:hAnsiTheme="minorEastAsia" w:eastAsiaTheme="minorEastAsia" w:cstheme="minorEastAsia"/>
          <w:sz w:val="24"/>
          <w:szCs w:val="24"/>
          <w:u w:val="single"/>
        </w:rPr>
        <w:t>中标人不得将合同标的进行转包</w:t>
      </w:r>
      <w:r>
        <w:rPr>
          <w:rFonts w:hint="eastAsia" w:asciiTheme="minorEastAsia" w:hAnsiTheme="minorEastAsia" w:eastAsiaTheme="minorEastAsia" w:cstheme="minorEastAsia"/>
          <w:sz w:val="24"/>
          <w:szCs w:val="24"/>
        </w:rPr>
        <w:t>。未经采购人同意，中标人也不得采用分包的形式履行合同，否则采购人有权终止合同。转包或分包造成采购人损失的，中标人应承担相应赔偿责任。</w:t>
      </w:r>
    </w:p>
    <w:p w14:paraId="16A0366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32、货物（包含与货物相关的服务）的追加</w:t>
      </w:r>
    </w:p>
    <w:p w14:paraId="5CEBE48B">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政府采购合同履行中，采购人需追加与合同标的相同的货物（包含与货物相关的服务）的，在不改变合同其他条款的前提下，可以与中标人协商签订补充合同，但所有补充合同的采购金额不超过原合同金额10%。</w:t>
      </w:r>
    </w:p>
    <w:p w14:paraId="34566764">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33、政府采购履约资金扶持政策</w:t>
      </w:r>
    </w:p>
    <w:p w14:paraId="38B74BEC">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关于深入开展南通市政府采购线上合同信用融资工作的通知》（通财购〔2022〕68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江苏省政府采购网-政采贷专栏</w:t>
      </w:r>
    </w:p>
    <w:p w14:paraId="03B381F7">
      <w:pPr>
        <w:pBdr>
          <w:top w:val="none" w:color="000000" w:sz="0" w:space="0"/>
          <w:left w:val="none" w:color="000000" w:sz="0" w:space="0"/>
          <w:bottom w:val="none" w:color="000000" w:sz="0" w:space="0"/>
          <w:right w:val="none" w:color="000000" w:sz="0" w:space="0"/>
        </w:pBdr>
        <w:spacing w:line="49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p w14:paraId="2C3FDC92">
      <w:pPr>
        <w:pBdr>
          <w:top w:val="none" w:color="000000" w:sz="0" w:space="0"/>
          <w:left w:val="none" w:color="000000" w:sz="0" w:space="0"/>
          <w:bottom w:val="none" w:color="000000" w:sz="0" w:space="0"/>
          <w:right w:val="none" w:color="000000" w:sz="0" w:space="0"/>
        </w:pBdr>
        <w:spacing w:line="49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p w14:paraId="1B8CA062">
      <w:pPr>
        <w:pBdr>
          <w:top w:val="none" w:color="000000" w:sz="0" w:space="0"/>
          <w:left w:val="none" w:color="000000" w:sz="0" w:space="0"/>
          <w:bottom w:val="none" w:color="000000" w:sz="0" w:space="0"/>
          <w:right w:val="none" w:color="000000" w:sz="0" w:space="0"/>
        </w:pBdr>
        <w:spacing w:line="49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p w14:paraId="3C16BD98">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clear="all"/>
      </w:r>
    </w:p>
    <w:p w14:paraId="4CD42A6A">
      <w:pPr>
        <w:pStyle w:val="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第三章  合同文本</w:t>
      </w:r>
    </w:p>
    <w:p w14:paraId="5880E366">
      <w:pPr>
        <w:keepNext/>
        <w:keepLines/>
        <w:pageBreakBefore w:val="0"/>
        <w:widowControl/>
        <w:kinsoku/>
        <w:wordWrap/>
        <w:overflowPunct/>
        <w:topLinePunct w:val="0"/>
        <w:autoSpaceDE/>
        <w:autoSpaceDN/>
        <w:bidi w:val="0"/>
        <w:adjustRightInd/>
        <w:snapToGrid/>
        <w:jc w:val="left"/>
        <w:textAlignment w:val="auto"/>
        <w:outlineLvl w:val="9"/>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以下为中标后签定本项目合同的通用条款，采购人与中标人应按此签订采购合同。中标人不得提出实质性的修改，关于专用条款将由采购人与中标人结合本项目具体情况协商后签订。</w:t>
      </w:r>
    </w:p>
    <w:p w14:paraId="12B722E9">
      <w:pPr>
        <w:spacing w:line="800" w:lineRule="exact"/>
        <w:jc w:val="center"/>
        <w:rPr>
          <w:rFonts w:hint="eastAsia" w:ascii="宋体" w:hAnsi="宋体" w:cs="宋体"/>
          <w:color w:val="auto"/>
          <w:sz w:val="52"/>
          <w:szCs w:val="52"/>
          <w:highlight w:val="none"/>
        </w:rPr>
      </w:pPr>
    </w:p>
    <w:p w14:paraId="19317C98">
      <w:pPr>
        <w:spacing w:line="800" w:lineRule="exact"/>
        <w:jc w:val="center"/>
        <w:rPr>
          <w:rFonts w:hint="eastAsia" w:ascii="宋体" w:hAnsi="宋体" w:cs="宋体"/>
          <w:color w:val="auto"/>
          <w:sz w:val="52"/>
          <w:szCs w:val="52"/>
          <w:highlight w:val="none"/>
        </w:rPr>
      </w:pPr>
    </w:p>
    <w:p w14:paraId="71315BCB">
      <w:pPr>
        <w:spacing w:line="800" w:lineRule="exact"/>
        <w:jc w:val="center"/>
        <w:rPr>
          <w:rFonts w:hint="eastAsia" w:ascii="宋体" w:hAnsi="宋体" w:cs="宋体"/>
          <w:color w:val="auto"/>
          <w:sz w:val="52"/>
          <w:szCs w:val="52"/>
          <w:highlight w:val="none"/>
        </w:rPr>
      </w:pPr>
    </w:p>
    <w:p w14:paraId="6E616E89">
      <w:pPr>
        <w:spacing w:line="800" w:lineRule="exact"/>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合同</w:t>
      </w:r>
    </w:p>
    <w:p w14:paraId="67FCA6FE">
      <w:pPr>
        <w:spacing w:line="520" w:lineRule="exact"/>
        <w:jc w:val="center"/>
        <w:rPr>
          <w:rFonts w:hint="eastAsia" w:ascii="宋体" w:hAnsi="宋体" w:cs="宋体"/>
          <w:b/>
          <w:color w:val="auto"/>
          <w:sz w:val="32"/>
          <w:szCs w:val="32"/>
          <w:highlight w:val="none"/>
        </w:rPr>
      </w:pPr>
    </w:p>
    <w:p w14:paraId="646C7452">
      <w:pPr>
        <w:spacing w:line="520" w:lineRule="exact"/>
        <w:jc w:val="center"/>
        <w:rPr>
          <w:rFonts w:hint="eastAsia" w:ascii="宋体" w:hAnsi="宋体" w:cs="宋体"/>
          <w:b/>
          <w:color w:val="auto"/>
          <w:sz w:val="32"/>
          <w:szCs w:val="32"/>
          <w:highlight w:val="none"/>
        </w:rPr>
      </w:pPr>
    </w:p>
    <w:p w14:paraId="75694001">
      <w:pPr>
        <w:spacing w:line="520" w:lineRule="exact"/>
        <w:jc w:val="center"/>
        <w:rPr>
          <w:rFonts w:hint="eastAsia" w:ascii="宋体" w:hAnsi="宋体" w:cs="宋体"/>
          <w:b/>
          <w:color w:val="auto"/>
          <w:sz w:val="32"/>
          <w:szCs w:val="32"/>
          <w:highlight w:val="none"/>
        </w:rPr>
      </w:pPr>
    </w:p>
    <w:p w14:paraId="31C859AD">
      <w:pPr>
        <w:spacing w:line="520" w:lineRule="exact"/>
        <w:jc w:val="center"/>
        <w:rPr>
          <w:rFonts w:hint="eastAsia" w:ascii="宋体" w:hAnsi="宋体" w:cs="宋体"/>
          <w:b/>
          <w:color w:val="auto"/>
          <w:sz w:val="32"/>
          <w:szCs w:val="32"/>
          <w:highlight w:val="none"/>
        </w:rPr>
      </w:pPr>
    </w:p>
    <w:p w14:paraId="392DAF3C">
      <w:pPr>
        <w:spacing w:line="520" w:lineRule="exact"/>
        <w:jc w:val="center"/>
        <w:rPr>
          <w:rFonts w:hint="eastAsia" w:ascii="宋体" w:hAnsi="宋体" w:cs="宋体"/>
          <w:b/>
          <w:color w:val="auto"/>
          <w:sz w:val="32"/>
          <w:szCs w:val="32"/>
          <w:highlight w:val="none"/>
        </w:rPr>
      </w:pPr>
    </w:p>
    <w:p w14:paraId="2D9F4331">
      <w:pPr>
        <w:spacing w:line="520" w:lineRule="exact"/>
        <w:jc w:val="center"/>
        <w:rPr>
          <w:rFonts w:hint="eastAsia" w:ascii="宋体" w:hAnsi="宋体" w:cs="宋体"/>
          <w:b/>
          <w:color w:val="auto"/>
          <w:sz w:val="32"/>
          <w:szCs w:val="32"/>
          <w:highlight w:val="none"/>
        </w:rPr>
      </w:pPr>
    </w:p>
    <w:p w14:paraId="303179A6">
      <w:pPr>
        <w:spacing w:line="520" w:lineRule="exact"/>
        <w:jc w:val="center"/>
        <w:rPr>
          <w:rFonts w:hint="eastAsia" w:ascii="宋体" w:hAnsi="宋体" w:cs="宋体"/>
          <w:b/>
          <w:color w:val="auto"/>
          <w:sz w:val="32"/>
          <w:szCs w:val="32"/>
          <w:highlight w:val="none"/>
        </w:rPr>
      </w:pPr>
    </w:p>
    <w:p w14:paraId="27B355E0">
      <w:pPr>
        <w:spacing w:line="520" w:lineRule="exact"/>
        <w:jc w:val="center"/>
        <w:rPr>
          <w:rFonts w:hint="eastAsia" w:ascii="宋体" w:hAnsi="宋体" w:cs="宋体"/>
          <w:b/>
          <w:color w:val="auto"/>
          <w:sz w:val="32"/>
          <w:szCs w:val="32"/>
          <w:highlight w:val="none"/>
        </w:rPr>
      </w:pPr>
    </w:p>
    <w:p w14:paraId="1587F2A0">
      <w:pPr>
        <w:spacing w:line="520" w:lineRule="exact"/>
        <w:jc w:val="center"/>
        <w:rPr>
          <w:rFonts w:hint="eastAsia" w:ascii="宋体" w:hAnsi="宋体" w:cs="宋体"/>
          <w:b/>
          <w:color w:val="auto"/>
          <w:sz w:val="32"/>
          <w:szCs w:val="32"/>
          <w:highlight w:val="none"/>
        </w:rPr>
      </w:pPr>
    </w:p>
    <w:p w14:paraId="65AE9A20">
      <w:pPr>
        <w:spacing w:line="520" w:lineRule="exact"/>
        <w:jc w:val="center"/>
        <w:rPr>
          <w:rFonts w:hint="eastAsia" w:ascii="宋体" w:hAnsi="宋体" w:cs="宋体"/>
          <w:b/>
          <w:color w:val="auto"/>
          <w:sz w:val="32"/>
          <w:szCs w:val="32"/>
          <w:highlight w:val="none"/>
        </w:rPr>
      </w:pPr>
    </w:p>
    <w:p w14:paraId="4A548D13">
      <w:pPr>
        <w:spacing w:line="520" w:lineRule="exact"/>
        <w:rPr>
          <w:rFonts w:hint="eastAsia" w:ascii="宋体" w:hAnsi="宋体" w:cs="宋体"/>
          <w:b/>
          <w:color w:val="auto"/>
          <w:sz w:val="32"/>
          <w:szCs w:val="32"/>
          <w:highlight w:val="none"/>
        </w:rPr>
      </w:pPr>
    </w:p>
    <w:p w14:paraId="3D0597F0">
      <w:pPr>
        <w:pStyle w:val="2"/>
        <w:rPr>
          <w:rFonts w:hint="eastAsia" w:ascii="宋体" w:hAnsi="宋体" w:eastAsia="宋体" w:cs="宋体"/>
          <w:color w:val="auto"/>
          <w:highlight w:val="none"/>
        </w:rPr>
      </w:pPr>
    </w:p>
    <w:p w14:paraId="3E72F77A">
      <w:pPr>
        <w:spacing w:line="560" w:lineRule="exact"/>
        <w:ind w:firstLine="64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甲方(需方)：</w:t>
      </w:r>
      <w:r>
        <w:rPr>
          <w:rFonts w:hint="eastAsia" w:ascii="宋体" w:hAnsi="宋体" w:cs="宋体"/>
          <w:color w:val="auto"/>
          <w:sz w:val="32"/>
          <w:szCs w:val="32"/>
          <w:highlight w:val="none"/>
          <w:u w:val="single"/>
          <w:lang w:eastAsia="zh-CN"/>
        </w:rPr>
        <w:t>如东县洋口镇人民政府</w:t>
      </w:r>
    </w:p>
    <w:p w14:paraId="5B6DCBC8">
      <w:pPr>
        <w:spacing w:line="560" w:lineRule="exact"/>
        <w:ind w:firstLine="640"/>
        <w:rPr>
          <w:rFonts w:hint="default" w:ascii="宋体" w:hAnsi="宋体" w:cs="宋体"/>
          <w:color w:val="auto"/>
          <w:sz w:val="32"/>
          <w:szCs w:val="32"/>
          <w:highlight w:val="none"/>
          <w:u w:val="single"/>
          <w:lang w:val="en-US" w:eastAsia="zh-CN"/>
        </w:rPr>
      </w:pPr>
      <w:r>
        <w:rPr>
          <w:rFonts w:hint="eastAsia" w:ascii="宋体" w:hAnsi="宋体" w:cs="宋体"/>
          <w:color w:val="auto"/>
          <w:sz w:val="32"/>
          <w:szCs w:val="32"/>
          <w:highlight w:val="none"/>
        </w:rPr>
        <w:t>乙方(供方)：</w:t>
      </w:r>
      <w:r>
        <w:rPr>
          <w:rFonts w:hint="eastAsia" w:ascii="宋体" w:hAnsi="宋体" w:cs="宋体"/>
          <w:color w:val="auto"/>
          <w:sz w:val="32"/>
          <w:szCs w:val="32"/>
          <w:highlight w:val="none"/>
          <w:u w:val="single"/>
          <w:lang w:val="en-US" w:eastAsia="zh-CN"/>
        </w:rPr>
        <w:t xml:space="preserve">                      </w:t>
      </w:r>
    </w:p>
    <w:p w14:paraId="3808D9B5">
      <w:pPr>
        <w:spacing w:line="560" w:lineRule="exact"/>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14:paraId="20E389E4">
      <w:pPr>
        <w:pStyle w:val="26"/>
        <w:ind w:left="0"/>
        <w:rPr>
          <w:rFonts w:hint="eastAsia" w:ascii="宋体" w:hAnsi="宋体" w:cs="宋体"/>
          <w:color w:val="auto"/>
          <w:highlight w:val="none"/>
        </w:rPr>
      </w:pPr>
    </w:p>
    <w:p w14:paraId="1FFA33EF">
      <w:pPr>
        <w:pStyle w:val="26"/>
        <w:ind w:left="0" w:firstLine="0"/>
        <w:rPr>
          <w:rFonts w:hint="eastAsia" w:ascii="宋体" w:hAnsi="宋体" w:cs="宋体"/>
          <w:color w:val="auto"/>
          <w:sz w:val="44"/>
          <w:szCs w:val="44"/>
          <w:highlight w:val="none"/>
        </w:rPr>
      </w:pPr>
    </w:p>
    <w:p w14:paraId="7AE99F59">
      <w:pPr>
        <w:widowControl w:val="0"/>
        <w:spacing w:line="5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clear="all"/>
      </w:r>
    </w:p>
    <w:p w14:paraId="20043EA8">
      <w:pPr>
        <w:widowControl w:val="0"/>
        <w:spacing w:line="336" w:lineRule="auto"/>
        <w:jc w:val="center"/>
        <w:rPr>
          <w:rFonts w:hint="eastAsia" w:ascii="宋体" w:hAnsi="宋体" w:cs="宋体"/>
          <w:color w:val="auto"/>
          <w:sz w:val="24"/>
          <w:szCs w:val="24"/>
          <w:highlight w:val="none"/>
          <w:lang w:eastAsia="zh-CN"/>
        </w:rPr>
      </w:pPr>
      <w:r>
        <w:rPr>
          <w:rFonts w:hint="eastAsia" w:ascii="宋体" w:hAnsi="宋体" w:cs="宋体"/>
          <w:b/>
          <w:bCs/>
          <w:sz w:val="36"/>
          <w:szCs w:val="36"/>
          <w:lang w:eastAsia="zh-CN"/>
        </w:rPr>
        <w:t>如东县洋口镇市级现代农业产业高质量发展园无人智慧农场建设购买拖拉机和收割机项目</w:t>
      </w:r>
      <w:r>
        <w:rPr>
          <w:rFonts w:hint="eastAsia" w:ascii="宋体" w:hAnsi="宋体" w:cs="宋体"/>
          <w:b/>
          <w:bCs/>
          <w:sz w:val="36"/>
          <w:szCs w:val="36"/>
        </w:rPr>
        <w:t>合同</w:t>
      </w:r>
    </w:p>
    <w:p w14:paraId="00736C12">
      <w:pPr>
        <w:widowControl w:val="0"/>
        <w:spacing w:line="5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方：</w:t>
      </w:r>
      <w:r>
        <w:rPr>
          <w:rFonts w:hint="eastAsia" w:ascii="宋体" w:hAnsi="宋体" w:eastAsia="宋体" w:cs="宋体"/>
          <w:sz w:val="24"/>
          <w:szCs w:val="24"/>
          <w:u w:val="single"/>
        </w:rPr>
        <w:t>如东县洋口镇人民政府</w:t>
      </w:r>
    </w:p>
    <w:p w14:paraId="250D7C4A">
      <w:pPr>
        <w:widowControl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住所地：</w:t>
      </w:r>
    </w:p>
    <w:p w14:paraId="0A9EE33F">
      <w:pPr>
        <w:widowControl w:val="0"/>
        <w:spacing w:line="5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方：</w:t>
      </w:r>
      <w:r>
        <w:rPr>
          <w:rFonts w:hint="eastAsia" w:ascii="宋体" w:hAnsi="宋体" w:eastAsia="宋体" w:cs="宋体"/>
          <w:sz w:val="24"/>
          <w:szCs w:val="24"/>
          <w:u w:val="single"/>
        </w:rPr>
        <w:t xml:space="preserve">                     </w:t>
      </w:r>
    </w:p>
    <w:p w14:paraId="0675C0A6">
      <w:pPr>
        <w:widowControl w:val="0"/>
        <w:spacing w:line="5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住所地：</w:t>
      </w:r>
    </w:p>
    <w:p w14:paraId="3C235BB2">
      <w:pPr>
        <w:widowControl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如东县洋口镇市级现代农业产业高质量发展园无人智慧农场建设购买拖拉机和收割机项目</w:t>
      </w:r>
      <w:r>
        <w:rPr>
          <w:rFonts w:hint="eastAsia" w:ascii="宋体" w:hAnsi="宋体" w:eastAsia="宋体" w:cs="宋体"/>
          <w:sz w:val="24"/>
          <w:szCs w:val="24"/>
        </w:rPr>
        <w:t>中标通知书，甲乙双方本着公平自愿和诚实信用的原则,订立如下供需合同：</w:t>
      </w:r>
    </w:p>
    <w:p w14:paraId="0ABD12E3">
      <w:pPr>
        <w:pStyle w:val="19"/>
        <w:widowControl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一、项目名称：</w:t>
      </w:r>
      <w:r>
        <w:rPr>
          <w:rFonts w:hint="eastAsia" w:ascii="宋体" w:hAnsi="宋体" w:eastAsia="宋体" w:cs="宋体"/>
          <w:sz w:val="24"/>
          <w:szCs w:val="24"/>
          <w:lang w:eastAsia="zh-CN"/>
        </w:rPr>
        <w:t>如东县洋口镇市级现代农业产业高质量发展园无人智慧农场建设购买拖拉机和收割机项目</w:t>
      </w:r>
      <w:r>
        <w:rPr>
          <w:rFonts w:hint="eastAsia" w:ascii="宋体" w:hAnsi="宋体" w:eastAsia="宋体" w:cs="宋体"/>
          <w:sz w:val="24"/>
          <w:szCs w:val="24"/>
        </w:rPr>
        <w:t xml:space="preserve">                                    </w:t>
      </w:r>
    </w:p>
    <w:p w14:paraId="1986DEF0">
      <w:pPr>
        <w:pStyle w:val="19"/>
        <w:widowControl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二、项目清单及技术要求：详见投标文件</w:t>
      </w:r>
    </w:p>
    <w:p w14:paraId="1AFD7064">
      <w:pPr>
        <w:pStyle w:val="19"/>
        <w:widowControl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三、合同金额</w:t>
      </w:r>
    </w:p>
    <w:p w14:paraId="4AE00D79">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本项目合同金额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含税价</w:t>
      </w:r>
      <w:r>
        <w:rPr>
          <w:rFonts w:hint="eastAsia" w:ascii="宋体" w:hAnsi="宋体" w:eastAsia="宋体" w:cs="宋体"/>
          <w:sz w:val="24"/>
          <w:szCs w:val="24"/>
          <w:lang w:eastAsia="zh-CN"/>
        </w:rPr>
        <w:t>】</w:t>
      </w:r>
      <w:r>
        <w:rPr>
          <w:rFonts w:hint="eastAsia" w:ascii="宋体" w:hAnsi="宋体" w:eastAsia="宋体" w:cs="宋体"/>
          <w:sz w:val="24"/>
          <w:szCs w:val="24"/>
        </w:rPr>
        <w:t>人民币</w:t>
      </w:r>
      <w:r>
        <w:rPr>
          <w:rFonts w:hint="eastAsia" w:ascii="宋体" w:hAnsi="宋体" w:eastAsia="宋体" w:cs="宋体"/>
          <w:sz w:val="24"/>
          <w:szCs w:val="24"/>
          <w:lang w:val="en-US" w:eastAsia="zh-CN"/>
        </w:rPr>
        <w:t>【</w:t>
      </w:r>
      <w:r>
        <w:rPr>
          <w:rFonts w:hint="eastAsia" w:ascii="宋体" w:hAnsi="宋体" w:eastAsia="宋体" w:cs="宋体"/>
          <w:sz w:val="24"/>
          <w:szCs w:val="24"/>
        </w:rPr>
        <w:t>大写</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整</w:t>
      </w:r>
      <w:r>
        <w:rPr>
          <w:rFonts w:hint="eastAsia" w:ascii="宋体" w:hAnsi="宋体" w:eastAsia="宋体" w:cs="宋体"/>
          <w:sz w:val="24"/>
          <w:szCs w:val="24"/>
          <w:lang w:eastAsia="zh-CN"/>
        </w:rPr>
        <w:t>【</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sz w:val="24"/>
          <w:szCs w:val="24"/>
          <w:lang w:val="zh-CN"/>
        </w:rPr>
        <w:t>合同价</w:t>
      </w:r>
      <w:r>
        <w:rPr>
          <w:rFonts w:hint="eastAsia" w:ascii="宋体" w:hAnsi="宋体" w:eastAsia="宋体" w:cs="宋体"/>
          <w:sz w:val="24"/>
          <w:szCs w:val="24"/>
        </w:rPr>
        <w:t>采用</w:t>
      </w:r>
      <w:r>
        <w:rPr>
          <w:rFonts w:hint="eastAsia" w:ascii="宋体" w:hAnsi="宋体" w:eastAsia="宋体" w:cs="宋体"/>
          <w:sz w:val="24"/>
          <w:szCs w:val="24"/>
          <w:lang w:val="en-US" w:eastAsia="zh-CN"/>
        </w:rPr>
        <w:t>固定总价</w:t>
      </w:r>
      <w:r>
        <w:rPr>
          <w:rFonts w:hint="eastAsia" w:ascii="宋体" w:hAnsi="宋体" w:eastAsia="宋体" w:cs="宋体"/>
          <w:sz w:val="24"/>
          <w:szCs w:val="24"/>
        </w:rPr>
        <w:t>方式，因此合同价应包括但不限于设备及制作费、包装费、运输到指定地点的货物运输费、装卸费、安装费、设备基础费、相关辅助材料费、产品检测费、安装、调试、维护、测试、培训、技术服务指导及所涉及到的一切费用、售后服务与维保、利润、规费、税金等一切费用，以及招标文件及合同履行过程中包含的明示的、隐含的所有风险、责任等各项费用</w:t>
      </w:r>
      <w:r>
        <w:rPr>
          <w:rFonts w:hint="eastAsia" w:ascii="宋体" w:hAnsi="宋体" w:eastAsia="宋体" w:cs="宋体"/>
          <w:sz w:val="24"/>
          <w:szCs w:val="24"/>
          <w:lang w:eastAsia="zh-CN"/>
        </w:rPr>
        <w:t>。</w:t>
      </w:r>
      <w:r>
        <w:rPr>
          <w:rFonts w:hint="eastAsia" w:ascii="宋体" w:hAnsi="宋体" w:eastAsia="宋体" w:cs="宋体"/>
          <w:sz w:val="24"/>
          <w:szCs w:val="24"/>
        </w:rPr>
        <w:t>同时，报价也应包含合同履行过程中可能发生的一切风险</w:t>
      </w:r>
      <w:r>
        <w:rPr>
          <w:rFonts w:hint="eastAsia" w:ascii="宋体" w:hAnsi="宋体" w:eastAsia="宋体" w:cs="宋体"/>
          <w:sz w:val="24"/>
          <w:szCs w:val="24"/>
          <w:lang w:eastAsia="zh-CN"/>
        </w:rPr>
        <w:t>，</w:t>
      </w:r>
      <w:r>
        <w:rPr>
          <w:rFonts w:hint="eastAsia" w:ascii="宋体" w:hAnsi="宋体" w:eastAsia="宋体" w:cs="宋体"/>
          <w:sz w:val="24"/>
          <w:szCs w:val="24"/>
        </w:rPr>
        <w:t>价格在合同实施期间不因市场变化因素而变动</w:t>
      </w:r>
      <w:r>
        <w:rPr>
          <w:rFonts w:hint="eastAsia" w:ascii="宋体" w:hAnsi="宋体" w:eastAsia="宋体" w:cs="宋体"/>
          <w:sz w:val="24"/>
          <w:szCs w:val="24"/>
          <w:lang w:eastAsia="zh-CN"/>
        </w:rPr>
        <w:t>】</w:t>
      </w:r>
      <w:r>
        <w:rPr>
          <w:rFonts w:hint="eastAsia" w:ascii="宋体" w:hAnsi="宋体" w:eastAsia="宋体" w:cs="宋体"/>
          <w:sz w:val="24"/>
          <w:szCs w:val="24"/>
        </w:rPr>
        <w:t>。</w:t>
      </w:r>
    </w:p>
    <w:p w14:paraId="4B8AF43A">
      <w:pPr>
        <w:widowControl w:val="0"/>
        <w:spacing w:line="5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四、时间要求</w:t>
      </w:r>
    </w:p>
    <w:p w14:paraId="067C1857">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1、合同履行期限：合同签订后14日历天供货及安装完毕，接受</w:t>
      </w:r>
      <w:r>
        <w:rPr>
          <w:rFonts w:hint="eastAsia" w:ascii="宋体" w:hAnsi="宋体" w:eastAsia="宋体" w:cs="宋体"/>
          <w:bCs/>
          <w:sz w:val="24"/>
          <w:szCs w:val="24"/>
          <w:lang w:val="en-US" w:eastAsia="zh-CN"/>
        </w:rPr>
        <w:t>甲方</w:t>
      </w:r>
      <w:r>
        <w:rPr>
          <w:rFonts w:hint="eastAsia" w:ascii="宋体" w:hAnsi="宋体" w:eastAsia="宋体" w:cs="宋体"/>
          <w:bCs/>
          <w:sz w:val="24"/>
          <w:szCs w:val="24"/>
        </w:rPr>
        <w:t xml:space="preserve">验收并一次交验合格。 </w:t>
      </w:r>
    </w:p>
    <w:p w14:paraId="2081DA29">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2.交付地点：甲方指定地点。</w:t>
      </w:r>
    </w:p>
    <w:p w14:paraId="17194A3B">
      <w:pPr>
        <w:widowControl w:val="0"/>
        <w:tabs>
          <w:tab w:val="left" w:pos="0"/>
          <w:tab w:val="left" w:pos="753"/>
          <w:tab w:val="left" w:pos="780"/>
        </w:tabs>
        <w:spacing w:line="540" w:lineRule="exact"/>
        <w:ind w:firstLine="480" w:firstLineChars="200"/>
        <w:rPr>
          <w:rStyle w:val="241"/>
          <w:rFonts w:hint="eastAsia" w:ascii="宋体" w:hAnsi="宋体" w:eastAsia="宋体" w:cs="宋体"/>
          <w:b/>
          <w:bCs/>
          <w:sz w:val="24"/>
          <w:szCs w:val="24"/>
        </w:rPr>
      </w:pPr>
      <w:r>
        <w:rPr>
          <w:rFonts w:hint="eastAsia" w:ascii="宋体" w:hAnsi="宋体" w:eastAsia="宋体" w:cs="宋体"/>
          <w:bCs/>
          <w:sz w:val="24"/>
          <w:szCs w:val="24"/>
        </w:rPr>
        <w:t>五、</w:t>
      </w:r>
      <w:r>
        <w:rPr>
          <w:rStyle w:val="241"/>
          <w:rFonts w:hint="eastAsia" w:ascii="宋体" w:hAnsi="宋体" w:eastAsia="宋体" w:cs="宋体"/>
          <w:b/>
          <w:bCs/>
          <w:sz w:val="24"/>
          <w:szCs w:val="24"/>
        </w:rPr>
        <w:t>免费质保期、售后服务要求及其他要求：</w:t>
      </w:r>
    </w:p>
    <w:p w14:paraId="3ED0795A">
      <w:pPr>
        <w:pStyle w:val="242"/>
        <w:widowControl w:val="0"/>
        <w:spacing w:after="0" w:line="540" w:lineRule="exact"/>
        <w:ind w:firstLine="480" w:firstLineChars="200"/>
        <w:rPr>
          <w:rStyle w:val="245"/>
          <w:rFonts w:hint="eastAsia" w:ascii="宋体" w:hAnsi="宋体" w:eastAsia="宋体" w:cs="宋体"/>
          <w:sz w:val="24"/>
          <w:szCs w:val="24"/>
        </w:rPr>
      </w:pPr>
      <w:r>
        <w:rPr>
          <w:rStyle w:val="245"/>
          <w:rFonts w:hint="eastAsia" w:ascii="宋体" w:hAnsi="宋体" w:eastAsia="宋体" w:cs="宋体"/>
          <w:sz w:val="24"/>
          <w:szCs w:val="24"/>
        </w:rPr>
        <w:t>1、产品必须是全新、未使用过的原装合格正品，完全符合采购文件规定的质量、规格和性能的要求，达到国家或行业规定的标准，所有货物须经甲方验收合格后方可进场。如涉及到安全或质量问题由乙方全权负责</w:t>
      </w:r>
      <w:r>
        <w:rPr>
          <w:rStyle w:val="245"/>
          <w:rFonts w:hint="eastAsia" w:ascii="宋体" w:hAnsi="宋体" w:eastAsia="宋体" w:cs="宋体"/>
          <w:sz w:val="24"/>
          <w:szCs w:val="24"/>
          <w:lang w:eastAsia="zh-CN"/>
        </w:rPr>
        <w:t>，</w:t>
      </w:r>
      <w:r>
        <w:rPr>
          <w:rStyle w:val="245"/>
          <w:rFonts w:hint="eastAsia" w:ascii="宋体" w:hAnsi="宋体" w:eastAsia="宋体" w:cs="宋体"/>
          <w:sz w:val="24"/>
          <w:szCs w:val="24"/>
          <w:lang w:val="en-US" w:eastAsia="zh-CN"/>
        </w:rPr>
        <w:t>与甲方无涉</w:t>
      </w:r>
      <w:r>
        <w:rPr>
          <w:rStyle w:val="245"/>
          <w:rFonts w:hint="eastAsia" w:ascii="宋体" w:hAnsi="宋体" w:eastAsia="宋体" w:cs="宋体"/>
          <w:sz w:val="24"/>
          <w:szCs w:val="24"/>
        </w:rPr>
        <w:t>。</w:t>
      </w:r>
    </w:p>
    <w:p w14:paraId="643AA489">
      <w:pPr>
        <w:pStyle w:val="242"/>
        <w:widowControl w:val="0"/>
        <w:spacing w:after="0" w:line="540" w:lineRule="exact"/>
        <w:ind w:firstLine="480" w:firstLineChars="200"/>
        <w:rPr>
          <w:rStyle w:val="245"/>
          <w:rFonts w:hint="eastAsia" w:ascii="宋体" w:hAnsi="宋体" w:eastAsia="宋体" w:cs="宋体"/>
          <w:sz w:val="24"/>
          <w:szCs w:val="24"/>
        </w:rPr>
      </w:pPr>
      <w:r>
        <w:rPr>
          <w:rStyle w:val="245"/>
          <w:rFonts w:hint="eastAsia" w:ascii="宋体" w:hAnsi="宋体" w:eastAsia="宋体" w:cs="宋体"/>
          <w:sz w:val="24"/>
          <w:szCs w:val="24"/>
        </w:rPr>
        <w:t>2、设备验收后，乙方须完成所有设备的初磨合与调试。对提供的设备在质保期内，因产品质量而导致的缺陷，乙方必须免费提供包修、包换、包退服务；</w:t>
      </w:r>
    </w:p>
    <w:p w14:paraId="11111687">
      <w:pPr>
        <w:pStyle w:val="242"/>
        <w:widowControl w:val="0"/>
        <w:spacing w:after="0" w:line="540" w:lineRule="exact"/>
        <w:ind w:firstLine="480" w:firstLineChars="200"/>
        <w:rPr>
          <w:rStyle w:val="245"/>
          <w:rFonts w:hint="eastAsia" w:ascii="宋体" w:hAnsi="宋体" w:eastAsia="宋体" w:cs="宋体"/>
          <w:sz w:val="24"/>
          <w:szCs w:val="24"/>
        </w:rPr>
      </w:pPr>
      <w:r>
        <w:rPr>
          <w:rStyle w:val="245"/>
          <w:rFonts w:hint="eastAsia" w:ascii="宋体" w:hAnsi="宋体" w:eastAsia="宋体" w:cs="宋体"/>
          <w:sz w:val="24"/>
          <w:szCs w:val="24"/>
        </w:rPr>
        <w:t>3、本工程质量及服务质量要求：合格。本采购项目免费质保期一年，时间自最终验收合格并交付使用之日起计算，若国家行业规定高于本项目质保期的按国家行业规定执行。在保修期内，一旦发生质量问题，故障报修要求5分钟内响应，乙方保证在接到通知1小时内响应，2小时内赶到现场进行修理、更换或退货，费用由乙方负责。如乙方48小时内未能及时响应，</w:t>
      </w:r>
      <w:r>
        <w:rPr>
          <w:rStyle w:val="245"/>
          <w:rFonts w:hint="eastAsia" w:ascii="宋体" w:hAnsi="宋体" w:eastAsia="宋体" w:cs="宋体"/>
          <w:sz w:val="24"/>
          <w:szCs w:val="24"/>
          <w:lang w:val="en-US" w:eastAsia="zh-CN"/>
        </w:rPr>
        <w:t>甲方</w:t>
      </w:r>
      <w:r>
        <w:rPr>
          <w:rStyle w:val="245"/>
          <w:rFonts w:hint="eastAsia" w:ascii="宋体" w:hAnsi="宋体" w:eastAsia="宋体" w:cs="宋体"/>
          <w:sz w:val="24"/>
          <w:szCs w:val="24"/>
        </w:rPr>
        <w:t>可请第三方代为服务，其费用由乙方负责。</w:t>
      </w:r>
    </w:p>
    <w:p w14:paraId="5A002122">
      <w:pPr>
        <w:pStyle w:val="242"/>
        <w:widowControl w:val="0"/>
        <w:spacing w:after="0"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六、付款方式</w:t>
      </w:r>
    </w:p>
    <w:p w14:paraId="1BFA9DB3">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1.货到验收合格且上级补助资金到位后付合同价</w:t>
      </w:r>
      <w:r>
        <w:rPr>
          <w:rFonts w:hint="eastAsia" w:ascii="宋体" w:hAnsi="宋体" w:eastAsia="宋体" w:cs="宋体"/>
          <w:bCs/>
          <w:sz w:val="24"/>
          <w:szCs w:val="24"/>
          <w:lang w:val="en-US" w:eastAsia="zh-CN"/>
        </w:rPr>
        <w:t>的</w:t>
      </w:r>
      <w:r>
        <w:rPr>
          <w:rFonts w:hint="eastAsia" w:ascii="宋体" w:hAnsi="宋体" w:eastAsia="宋体" w:cs="宋体"/>
          <w:bCs/>
          <w:sz w:val="24"/>
          <w:szCs w:val="24"/>
        </w:rPr>
        <w:t>95%，余款待货到验收合格且上级补助资金到位满一年后付清，合同款项由甲方</w:t>
      </w:r>
      <w:r>
        <w:rPr>
          <w:rFonts w:hint="eastAsia" w:ascii="宋体" w:hAnsi="宋体" w:eastAsia="宋体" w:cs="宋体"/>
          <w:bCs/>
          <w:sz w:val="24"/>
          <w:szCs w:val="24"/>
          <w:lang w:val="en-US" w:eastAsia="zh-CN"/>
        </w:rPr>
        <w:t>汇</w:t>
      </w:r>
      <w:r>
        <w:rPr>
          <w:rFonts w:hint="eastAsia" w:ascii="宋体" w:hAnsi="宋体" w:eastAsia="宋体" w:cs="宋体"/>
          <w:bCs/>
          <w:sz w:val="24"/>
          <w:szCs w:val="24"/>
        </w:rPr>
        <w:t>至乙方指定</w:t>
      </w:r>
      <w:r>
        <w:rPr>
          <w:rFonts w:hint="eastAsia" w:ascii="宋体" w:hAnsi="宋体" w:eastAsia="宋体" w:cs="宋体"/>
          <w:bCs/>
          <w:sz w:val="24"/>
          <w:szCs w:val="24"/>
          <w:lang w:val="en-US" w:eastAsia="zh-CN"/>
        </w:rPr>
        <w:t>收款</w:t>
      </w:r>
      <w:r>
        <w:rPr>
          <w:rFonts w:hint="eastAsia" w:ascii="宋体" w:hAnsi="宋体" w:eastAsia="宋体" w:cs="宋体"/>
          <w:bCs/>
          <w:sz w:val="24"/>
          <w:szCs w:val="24"/>
        </w:rPr>
        <w:t>账户【</w:t>
      </w:r>
      <w:r>
        <w:rPr>
          <w:rFonts w:hint="eastAsia" w:ascii="宋体" w:hAnsi="宋体" w:eastAsia="宋体" w:cs="宋体"/>
          <w:bCs/>
          <w:sz w:val="24"/>
          <w:szCs w:val="24"/>
          <w:lang w:val="en-US" w:eastAsia="zh-CN"/>
        </w:rPr>
        <w:t>开</w:t>
      </w:r>
      <w:r>
        <w:rPr>
          <w:rFonts w:hint="eastAsia" w:ascii="宋体" w:hAnsi="宋体" w:eastAsia="宋体" w:cs="宋体"/>
          <w:bCs/>
          <w:sz w:val="24"/>
          <w:szCs w:val="24"/>
        </w:rPr>
        <w:t xml:space="preserve">户名：  </w:t>
      </w:r>
      <w:r>
        <w:rPr>
          <w:rFonts w:hint="eastAsia" w:ascii="宋体" w:hAnsi="宋体" w:eastAsia="宋体" w:cs="宋体"/>
          <w:bCs/>
          <w:sz w:val="24"/>
          <w:szCs w:val="24"/>
          <w:lang w:eastAsia="zh-CN"/>
        </w:rPr>
        <w:t>；</w:t>
      </w:r>
      <w:r>
        <w:rPr>
          <w:rFonts w:hint="eastAsia" w:ascii="宋体" w:hAnsi="宋体" w:eastAsia="宋体" w:cs="宋体"/>
          <w:bCs/>
          <w:sz w:val="24"/>
          <w:szCs w:val="24"/>
        </w:rPr>
        <w:t>开户行：</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账号：</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w:t>
      </w:r>
    </w:p>
    <w:p w14:paraId="75D36E23">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2.乙方凭</w:t>
      </w:r>
      <w:r>
        <w:rPr>
          <w:rFonts w:hint="eastAsia" w:ascii="宋体" w:hAnsi="宋体" w:eastAsia="宋体" w:cs="宋体"/>
          <w:bCs/>
          <w:sz w:val="24"/>
          <w:szCs w:val="24"/>
          <w:lang w:val="en-US" w:eastAsia="zh-CN"/>
        </w:rPr>
        <w:t>本</w:t>
      </w:r>
      <w:r>
        <w:rPr>
          <w:rFonts w:hint="eastAsia" w:ascii="宋体" w:hAnsi="宋体" w:eastAsia="宋体" w:cs="宋体"/>
          <w:bCs/>
          <w:sz w:val="24"/>
          <w:szCs w:val="24"/>
        </w:rPr>
        <w:t>合同、验收</w:t>
      </w:r>
      <w:r>
        <w:rPr>
          <w:rFonts w:hint="eastAsia" w:ascii="宋体" w:hAnsi="宋体" w:eastAsia="宋体" w:cs="宋体"/>
          <w:bCs/>
          <w:sz w:val="24"/>
          <w:szCs w:val="24"/>
          <w:lang w:val="en-US" w:eastAsia="zh-CN"/>
        </w:rPr>
        <w:t>报告</w:t>
      </w:r>
      <w:r>
        <w:rPr>
          <w:rFonts w:hint="eastAsia" w:ascii="宋体" w:hAnsi="宋体" w:eastAsia="宋体" w:cs="宋体"/>
          <w:bCs/>
          <w:sz w:val="24"/>
          <w:szCs w:val="24"/>
        </w:rPr>
        <w:t>单</w:t>
      </w:r>
      <w:r>
        <w:rPr>
          <w:rFonts w:hint="eastAsia" w:ascii="宋体" w:hAnsi="宋体" w:eastAsia="宋体" w:cs="宋体"/>
          <w:bCs/>
          <w:sz w:val="24"/>
          <w:szCs w:val="24"/>
          <w:lang w:eastAsia="zh-CN"/>
        </w:rPr>
        <w:t>【</w:t>
      </w:r>
      <w:r>
        <w:rPr>
          <w:rFonts w:hint="eastAsia" w:ascii="宋体" w:hAnsi="宋体" w:eastAsia="宋体" w:cs="宋体"/>
          <w:bCs/>
          <w:sz w:val="24"/>
          <w:szCs w:val="24"/>
        </w:rPr>
        <w:t>经验收合格</w:t>
      </w:r>
      <w:r>
        <w:rPr>
          <w:rFonts w:hint="eastAsia" w:ascii="宋体" w:hAnsi="宋体" w:eastAsia="宋体" w:cs="宋体"/>
          <w:bCs/>
          <w:sz w:val="24"/>
          <w:szCs w:val="24"/>
          <w:lang w:eastAsia="zh-CN"/>
        </w:rPr>
        <w:t>】</w:t>
      </w:r>
      <w:r>
        <w:rPr>
          <w:rFonts w:hint="eastAsia" w:ascii="宋体" w:hAnsi="宋体" w:eastAsia="宋体" w:cs="宋体"/>
          <w:bCs/>
          <w:sz w:val="24"/>
          <w:szCs w:val="24"/>
        </w:rPr>
        <w:t>及正式发票按规定</w:t>
      </w:r>
      <w:r>
        <w:rPr>
          <w:rFonts w:hint="eastAsia" w:ascii="宋体" w:hAnsi="宋体" w:eastAsia="宋体" w:cs="宋体"/>
          <w:bCs/>
          <w:sz w:val="24"/>
          <w:szCs w:val="24"/>
          <w:lang w:val="en-US" w:eastAsia="zh-CN"/>
        </w:rPr>
        <w:t>向甲方</w:t>
      </w:r>
      <w:r>
        <w:rPr>
          <w:rFonts w:hint="eastAsia" w:ascii="宋体" w:hAnsi="宋体" w:eastAsia="宋体" w:cs="宋体"/>
          <w:bCs/>
          <w:sz w:val="24"/>
          <w:szCs w:val="24"/>
        </w:rPr>
        <w:t>进行资金结算，</w:t>
      </w:r>
      <w:r>
        <w:rPr>
          <w:rFonts w:hint="eastAsia" w:ascii="宋体" w:hAnsi="宋体" w:eastAsia="宋体" w:cs="宋体"/>
          <w:bCs/>
          <w:sz w:val="24"/>
          <w:szCs w:val="24"/>
          <w:lang w:val="en-US" w:eastAsia="zh-CN"/>
        </w:rPr>
        <w:t>乙方如不提供合法票据，</w:t>
      </w:r>
      <w:r>
        <w:rPr>
          <w:rFonts w:hint="eastAsia" w:ascii="宋体" w:hAnsi="宋体" w:eastAsia="宋体" w:cs="宋体"/>
          <w:bCs/>
          <w:sz w:val="24"/>
          <w:szCs w:val="24"/>
        </w:rPr>
        <w:t>甲方有权拒绝付款。</w:t>
      </w:r>
    </w:p>
    <w:p w14:paraId="0EB69F8F">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七、验收标准及验收方式 ：</w:t>
      </w:r>
    </w:p>
    <w:p w14:paraId="3CA89E11">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（1）乙方在交货及安装</w:t>
      </w:r>
      <w:r>
        <w:rPr>
          <w:rFonts w:hint="eastAsia" w:ascii="宋体" w:hAnsi="宋体" w:eastAsia="宋体" w:cs="宋体"/>
          <w:bCs/>
          <w:sz w:val="24"/>
          <w:szCs w:val="24"/>
          <w:lang w:val="en-US" w:eastAsia="zh-CN"/>
        </w:rPr>
        <w:t>期限</w:t>
      </w:r>
      <w:r>
        <w:rPr>
          <w:rFonts w:hint="eastAsia" w:ascii="宋体" w:hAnsi="宋体" w:eastAsia="宋体" w:cs="宋体"/>
          <w:bCs/>
          <w:sz w:val="24"/>
          <w:szCs w:val="24"/>
        </w:rPr>
        <w:t>内集中交货、安装，有关运输和保险的一切费用由乙方承担。所有货物运抵现场并安装、调试、验收合格</w:t>
      </w:r>
      <w:r>
        <w:rPr>
          <w:rFonts w:hint="eastAsia" w:ascii="宋体" w:hAnsi="宋体" w:eastAsia="宋体" w:cs="宋体"/>
          <w:bCs/>
          <w:sz w:val="24"/>
          <w:szCs w:val="24"/>
          <w:lang w:val="en-US" w:eastAsia="zh-CN"/>
        </w:rPr>
        <w:t>之</w:t>
      </w:r>
      <w:r>
        <w:rPr>
          <w:rFonts w:hint="eastAsia" w:ascii="宋体" w:hAnsi="宋体" w:eastAsia="宋体" w:cs="宋体"/>
          <w:bCs/>
          <w:sz w:val="24"/>
          <w:szCs w:val="24"/>
        </w:rPr>
        <w:t>日为交货日期； </w:t>
      </w:r>
    </w:p>
    <w:p w14:paraId="7EC94989">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（2）货物到现场后，由甲方</w:t>
      </w:r>
      <w:r>
        <w:rPr>
          <w:rFonts w:hint="eastAsia" w:ascii="宋体" w:hAnsi="宋体" w:eastAsia="宋体" w:cs="宋体"/>
          <w:bCs/>
          <w:sz w:val="24"/>
          <w:szCs w:val="24"/>
          <w:lang w:eastAsia="zh-CN"/>
        </w:rPr>
        <w:t>【</w:t>
      </w:r>
      <w:r>
        <w:rPr>
          <w:rFonts w:hint="eastAsia" w:ascii="宋体" w:hAnsi="宋体" w:eastAsia="宋体" w:cs="宋体"/>
          <w:bCs/>
          <w:sz w:val="24"/>
          <w:szCs w:val="24"/>
        </w:rPr>
        <w:t>或其授权代表</w:t>
      </w:r>
      <w:r>
        <w:rPr>
          <w:rFonts w:hint="eastAsia" w:ascii="宋体" w:hAnsi="宋体" w:eastAsia="宋体" w:cs="宋体"/>
          <w:bCs/>
          <w:sz w:val="24"/>
          <w:szCs w:val="24"/>
          <w:lang w:eastAsia="zh-CN"/>
        </w:rPr>
        <w:t>】</w:t>
      </w:r>
      <w:r>
        <w:rPr>
          <w:rFonts w:hint="eastAsia" w:ascii="宋体" w:hAnsi="宋体" w:eastAsia="宋体" w:cs="宋体"/>
          <w:bCs/>
          <w:sz w:val="24"/>
          <w:szCs w:val="24"/>
        </w:rPr>
        <w:t>和乙方组织相关人员共同对到货货物的数量、外观、包装质量、技术资料等进行检查，双方书面确认后开始安装、调试；  </w:t>
      </w:r>
    </w:p>
    <w:p w14:paraId="1DE14E3D">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货物安装调试完成以后，由甲方组织人员对照样品以及国家有关标准进行验收；货物性能达到技术要求的，给予签收；验收合格后由甲方签署确认验收合格文件；验收时如发现货物的质量、性能不符合采购文件规定标准的，甲方有权在货物验收时予以拒收；甲方有权要求乙方在指定期限内进行整改或更换，直至符合验收标准。若乙方未能在规定期限内完成整改或更换，甲方有权解除</w:t>
      </w:r>
      <w:r>
        <w:rPr>
          <w:rFonts w:hint="eastAsia" w:ascii="宋体" w:hAnsi="宋体" w:eastAsia="宋体" w:cs="宋体"/>
          <w:bCs/>
          <w:sz w:val="24"/>
          <w:szCs w:val="24"/>
          <w:lang w:val="en-US" w:eastAsia="zh-CN"/>
        </w:rPr>
        <w:t>本</w:t>
      </w:r>
      <w:r>
        <w:rPr>
          <w:rFonts w:hint="eastAsia" w:ascii="宋体" w:hAnsi="宋体" w:eastAsia="宋体" w:cs="宋体"/>
          <w:bCs/>
          <w:sz w:val="24"/>
          <w:szCs w:val="24"/>
        </w:rPr>
        <w:t>合同，因此产生的一切经济损失由乙方承担；  </w:t>
      </w:r>
    </w:p>
    <w:p w14:paraId="00AAB8A3">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（4）乙方须为验收提供交付产品的质量检测报告，必需的设备、工具及其他便利条件；  </w:t>
      </w:r>
    </w:p>
    <w:p w14:paraId="4D118EF0">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（5）在验收过程中发现数量不足或有质量、技术等问题，乙方应负责按照甲方的要求采取补足、更换或退货等措施妥善处理，并承担由此</w:t>
      </w:r>
      <w:r>
        <w:rPr>
          <w:rFonts w:hint="eastAsia" w:ascii="宋体" w:hAnsi="宋体" w:eastAsia="宋体" w:cs="宋体"/>
          <w:bCs/>
          <w:sz w:val="24"/>
          <w:szCs w:val="24"/>
          <w:lang w:val="en-US" w:eastAsia="zh-CN"/>
        </w:rPr>
        <w:t>产</w:t>
      </w:r>
      <w:r>
        <w:rPr>
          <w:rFonts w:hint="eastAsia" w:ascii="宋体" w:hAnsi="宋体" w:eastAsia="宋体" w:cs="宋体"/>
          <w:bCs/>
          <w:sz w:val="24"/>
          <w:szCs w:val="24"/>
        </w:rPr>
        <w:t>生的一切费用和损失；   </w:t>
      </w:r>
    </w:p>
    <w:p w14:paraId="7973AB34">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（6）对于不合格的货物，乙方必须在3个工作日内及时完成更换并</w:t>
      </w:r>
      <w:r>
        <w:rPr>
          <w:rFonts w:hint="eastAsia" w:ascii="宋体" w:hAnsi="宋体" w:eastAsia="宋体" w:cs="宋体"/>
          <w:bCs/>
          <w:sz w:val="24"/>
          <w:szCs w:val="24"/>
          <w:lang w:val="en-US" w:eastAsia="zh-CN"/>
        </w:rPr>
        <w:t>通知甲方</w:t>
      </w:r>
      <w:r>
        <w:rPr>
          <w:rFonts w:hint="eastAsia" w:ascii="宋体" w:hAnsi="宋体" w:eastAsia="宋体" w:cs="宋体"/>
          <w:bCs/>
          <w:sz w:val="24"/>
          <w:szCs w:val="24"/>
        </w:rPr>
        <w:t>重新对更换货物进行验收；  </w:t>
      </w:r>
    </w:p>
    <w:p w14:paraId="00F8F233">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按照国家有关验收规范以及采购文件要求数量、质量进行验收，必要时邀请相关的专业人员或机构参与验收。因产品质量问题发生争议时，甲方可以请求有权部门进行鉴定。货物符合质量技术标准的鉴定费由甲方承担，否则鉴定费由乙方承担。</w:t>
      </w:r>
    </w:p>
    <w:p w14:paraId="04DBE3A6">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八、其他要求：</w:t>
      </w:r>
    </w:p>
    <w:p w14:paraId="64A639AF">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（1）货物必须按照甲方指定的地点，在现场经安装、调试完成后</w:t>
      </w:r>
      <w:r>
        <w:rPr>
          <w:rFonts w:hint="eastAsia" w:ascii="宋体" w:hAnsi="宋体" w:eastAsia="宋体" w:cs="宋体"/>
          <w:bCs/>
          <w:sz w:val="24"/>
          <w:szCs w:val="24"/>
          <w:lang w:eastAsia="zh-CN"/>
        </w:rPr>
        <w:t>，</w:t>
      </w:r>
      <w:r>
        <w:rPr>
          <w:rFonts w:hint="eastAsia" w:ascii="宋体" w:hAnsi="宋体" w:eastAsia="宋体" w:cs="宋体"/>
          <w:bCs/>
          <w:sz w:val="24"/>
          <w:szCs w:val="24"/>
        </w:rPr>
        <w:t>由甲方组织相关部门与乙方共同对规格、数量进行验收工作；在验收后，由甲方与乙方共同签署规格和数量验收报告单。甲方有权委托相关权威质量技术监督检验部门对</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送达的产品随机抽检。如因产品质量导致产品无法正常使用，由乙方无偿更换，直到合格为止。</w:t>
      </w:r>
    </w:p>
    <w:p w14:paraId="158F6113">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（2）乙方必须将所有产品送至甲方指定地点拆封。所有产品必须为全新且原包装，进场后根据要求进行拆封、安装和调试，接受验收。</w:t>
      </w:r>
    </w:p>
    <w:p w14:paraId="6ADDCFBA">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（3）乙方在运输、安装过程中，确保人身安全，一切安全责任均由乙方自负</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与甲方无涉</w:t>
      </w:r>
      <w:r>
        <w:rPr>
          <w:rFonts w:hint="eastAsia" w:ascii="宋体" w:hAnsi="宋体" w:eastAsia="宋体" w:cs="宋体"/>
          <w:bCs/>
          <w:sz w:val="24"/>
          <w:szCs w:val="24"/>
        </w:rPr>
        <w:t>。</w:t>
      </w:r>
    </w:p>
    <w:p w14:paraId="125E7DF5">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八、履约保证金</w:t>
      </w:r>
    </w:p>
    <w:p w14:paraId="46610280">
      <w:pPr>
        <w:widowControl w:val="0"/>
        <w:spacing w:line="540" w:lineRule="exact"/>
        <w:ind w:firstLine="480" w:firstLineChars="200"/>
        <w:rPr>
          <w:rFonts w:hint="eastAsia" w:ascii="宋体" w:hAnsi="宋体" w:eastAsia="宋体" w:cs="宋体"/>
          <w:bCs/>
          <w:sz w:val="24"/>
          <w:szCs w:val="24"/>
        </w:rPr>
      </w:pPr>
      <w:bookmarkStart w:id="0" w:name="_Toc335123867"/>
      <w:bookmarkStart w:id="1" w:name="_Toc307561709"/>
      <w:bookmarkStart w:id="2" w:name="_Toc120614221"/>
      <w:bookmarkStart w:id="3" w:name="_Toc16938558"/>
      <w:bookmarkStart w:id="4" w:name="_Toc20823314"/>
      <w:bookmarkStart w:id="5" w:name="_Toc335124680"/>
      <w:bookmarkStart w:id="6" w:name="_Toc513029242"/>
      <w:bookmarkStart w:id="7" w:name="_Toc479757207"/>
      <w:r>
        <w:rPr>
          <w:rFonts w:hint="eastAsia" w:ascii="宋体" w:hAnsi="宋体" w:eastAsia="宋体" w:cs="宋体"/>
          <w:bCs/>
          <w:sz w:val="24"/>
          <w:szCs w:val="24"/>
        </w:rPr>
        <w:t>乙方签订合同时须向甲方</w:t>
      </w:r>
      <w:r>
        <w:rPr>
          <w:rFonts w:hint="eastAsia" w:ascii="宋体" w:hAnsi="宋体" w:eastAsia="宋体" w:cs="宋体"/>
          <w:bCs/>
          <w:sz w:val="24"/>
          <w:szCs w:val="24"/>
          <w:lang w:val="en-US" w:eastAsia="zh-CN"/>
        </w:rPr>
        <w:t>交</w:t>
      </w:r>
      <w:r>
        <w:rPr>
          <w:rFonts w:hint="eastAsia" w:ascii="宋体" w:hAnsi="宋体" w:eastAsia="宋体" w:cs="宋体"/>
          <w:bCs/>
          <w:sz w:val="24"/>
          <w:szCs w:val="24"/>
        </w:rPr>
        <w:t>纳履约保证金</w:t>
      </w:r>
      <w:r>
        <w:rPr>
          <w:rFonts w:hint="eastAsia" w:ascii="宋体" w:hAnsi="宋体" w:eastAsia="宋体" w:cs="宋体"/>
          <w:bCs/>
          <w:sz w:val="24"/>
          <w:szCs w:val="24"/>
          <w:lang w:val="en-US" w:eastAsia="zh-CN"/>
        </w:rPr>
        <w:t>人民币</w:t>
      </w:r>
      <w:r>
        <w:rPr>
          <w:rFonts w:hint="eastAsia" w:ascii="宋体" w:hAnsi="宋体" w:eastAsia="宋体" w:cs="宋体"/>
          <w:bCs/>
          <w:sz w:val="24"/>
          <w:szCs w:val="24"/>
        </w:rPr>
        <w:t>陆万元，</w:t>
      </w:r>
      <w:r>
        <w:rPr>
          <w:rFonts w:hint="eastAsia" w:ascii="宋体" w:hAnsi="宋体" w:eastAsia="宋体" w:cs="宋体"/>
          <w:bCs/>
          <w:sz w:val="24"/>
          <w:szCs w:val="24"/>
          <w:lang w:val="en-US" w:eastAsia="zh-CN"/>
        </w:rPr>
        <w:t>履约保证金由乙方交纳至甲方指定账户【开</w:t>
      </w:r>
      <w:r>
        <w:rPr>
          <w:rFonts w:hint="eastAsia" w:ascii="宋体" w:hAnsi="宋体" w:eastAsia="宋体" w:cs="宋体"/>
          <w:bCs/>
          <w:sz w:val="24"/>
          <w:szCs w:val="24"/>
        </w:rPr>
        <w:t>户名：</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bCs/>
          <w:sz w:val="24"/>
          <w:szCs w:val="24"/>
          <w:lang w:eastAsia="zh-CN"/>
        </w:rPr>
        <w:t>；</w:t>
      </w:r>
      <w:r>
        <w:rPr>
          <w:rFonts w:hint="eastAsia" w:ascii="宋体" w:hAnsi="宋体" w:eastAsia="宋体" w:cs="宋体"/>
          <w:bCs/>
          <w:sz w:val="24"/>
          <w:szCs w:val="24"/>
        </w:rPr>
        <w:t>开户行：</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账号：</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履约保证金在验收合格后全额退还。如乙方违约，甲方有权从履约保证金中扣除相应金额作为违约金，不足部分乙方应另行赔偿。    </w:t>
      </w:r>
      <w:bookmarkEnd w:id="0"/>
      <w:bookmarkEnd w:id="1"/>
      <w:bookmarkEnd w:id="2"/>
      <w:bookmarkEnd w:id="3"/>
      <w:bookmarkEnd w:id="4"/>
      <w:bookmarkEnd w:id="5"/>
      <w:bookmarkEnd w:id="6"/>
      <w:bookmarkEnd w:id="7"/>
    </w:p>
    <w:p w14:paraId="071BD21C">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九、转包或分包</w:t>
      </w:r>
    </w:p>
    <w:p w14:paraId="61E4A930">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1、本合同范围的服务，应由乙方直接服务，不得转让他人服务；</w:t>
      </w:r>
    </w:p>
    <w:p w14:paraId="2859BE05">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2、除非得到甲方的书面同意，乙方不得将本合同范围的服务全部或部分分包给他人服务；</w:t>
      </w:r>
    </w:p>
    <w:p w14:paraId="05FB7EB8">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3、如有转让和未经甲方同意的分包行为，甲方有权解除</w:t>
      </w:r>
      <w:r>
        <w:rPr>
          <w:rFonts w:hint="eastAsia" w:ascii="宋体" w:hAnsi="宋体" w:eastAsia="宋体" w:cs="宋体"/>
          <w:bCs/>
          <w:sz w:val="24"/>
          <w:szCs w:val="24"/>
          <w:lang w:val="en-US" w:eastAsia="zh-CN"/>
        </w:rPr>
        <w:t>本</w:t>
      </w:r>
      <w:r>
        <w:rPr>
          <w:rFonts w:hint="eastAsia" w:ascii="宋体" w:hAnsi="宋体" w:eastAsia="宋体" w:cs="宋体"/>
          <w:bCs/>
          <w:sz w:val="24"/>
          <w:szCs w:val="24"/>
        </w:rPr>
        <w:t>合同，没收履约保证金</w:t>
      </w:r>
      <w:r>
        <w:rPr>
          <w:rFonts w:hint="eastAsia" w:ascii="宋体" w:hAnsi="宋体" w:eastAsia="宋体" w:cs="宋体"/>
          <w:bCs/>
          <w:sz w:val="24"/>
          <w:szCs w:val="24"/>
          <w:lang w:val="en-US" w:eastAsia="zh-CN"/>
        </w:rPr>
        <w:t>全额不予退还</w:t>
      </w:r>
      <w:r>
        <w:rPr>
          <w:rFonts w:hint="eastAsia" w:ascii="宋体" w:hAnsi="宋体" w:eastAsia="宋体" w:cs="宋体"/>
          <w:bCs/>
          <w:sz w:val="24"/>
          <w:szCs w:val="24"/>
        </w:rPr>
        <w:t>并追究乙方的违约责任。</w:t>
      </w:r>
    </w:p>
    <w:p w14:paraId="79CDCC4E">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十、税费</w:t>
      </w:r>
    </w:p>
    <w:p w14:paraId="7084CCF2">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本合同执行中相关的一切税费均由乙方负担。如国家税费进行调整，项目总价不变。</w:t>
      </w:r>
    </w:p>
    <w:p w14:paraId="0E4B7AA6">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十一、质量保证及后续服务</w:t>
      </w:r>
    </w:p>
    <w:p w14:paraId="37920822">
      <w:pPr>
        <w:widowControl w:val="0"/>
        <w:numPr>
          <w:ilvl w:val="0"/>
          <w:numId w:val="2"/>
        </w:numPr>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乙方应按采购</w:t>
      </w:r>
      <w:r>
        <w:rPr>
          <w:rFonts w:hint="eastAsia" w:ascii="宋体" w:hAnsi="宋体" w:eastAsia="宋体" w:cs="宋体"/>
          <w:bCs/>
          <w:sz w:val="24"/>
          <w:szCs w:val="24"/>
          <w:lang w:eastAsia="zh-CN"/>
        </w:rPr>
        <w:t>【</w:t>
      </w:r>
      <w:r>
        <w:rPr>
          <w:rFonts w:hint="eastAsia" w:ascii="宋体" w:hAnsi="宋体" w:eastAsia="宋体" w:cs="宋体"/>
          <w:bCs/>
          <w:sz w:val="24"/>
          <w:szCs w:val="24"/>
        </w:rPr>
        <w:t>招标</w:t>
      </w:r>
      <w:r>
        <w:rPr>
          <w:rFonts w:hint="eastAsia" w:ascii="宋体" w:hAnsi="宋体" w:eastAsia="宋体" w:cs="宋体"/>
          <w:bCs/>
          <w:sz w:val="24"/>
          <w:szCs w:val="24"/>
          <w:lang w:eastAsia="zh-CN"/>
        </w:rPr>
        <w:t>】</w:t>
      </w:r>
      <w:r>
        <w:rPr>
          <w:rFonts w:hint="eastAsia" w:ascii="宋体" w:hAnsi="宋体" w:eastAsia="宋体" w:cs="宋体"/>
          <w:bCs/>
          <w:sz w:val="24"/>
          <w:szCs w:val="24"/>
        </w:rPr>
        <w:t>文件规定向甲方提供服务。</w:t>
      </w:r>
    </w:p>
    <w:p w14:paraId="1EA8CA37">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2、乙方提供的服务成果在服务质量保证期内发生故障，乙方应负责免费提供后续服务</w:t>
      </w:r>
      <w:r>
        <w:rPr>
          <w:rFonts w:hint="eastAsia" w:ascii="宋体" w:hAnsi="宋体" w:eastAsia="宋体" w:cs="宋体"/>
          <w:bCs/>
          <w:sz w:val="24"/>
          <w:szCs w:val="24"/>
          <w:lang w:eastAsia="zh-CN"/>
        </w:rPr>
        <w:t>【</w:t>
      </w:r>
      <w:r>
        <w:rPr>
          <w:rFonts w:hint="eastAsia" w:ascii="宋体" w:hAnsi="宋体" w:eastAsia="宋体" w:cs="宋体"/>
          <w:bCs/>
          <w:sz w:val="24"/>
          <w:szCs w:val="24"/>
        </w:rPr>
        <w:t>非乙方原因及不可抗力除外</w:t>
      </w:r>
      <w:r>
        <w:rPr>
          <w:rFonts w:hint="eastAsia" w:ascii="宋体" w:hAnsi="宋体" w:eastAsia="宋体" w:cs="宋体"/>
          <w:bCs/>
          <w:sz w:val="24"/>
          <w:szCs w:val="24"/>
          <w:lang w:eastAsia="zh-CN"/>
        </w:rPr>
        <w:t>】</w:t>
      </w:r>
      <w:r>
        <w:rPr>
          <w:rFonts w:hint="eastAsia" w:ascii="宋体" w:hAnsi="宋体" w:eastAsia="宋体" w:cs="宋体"/>
          <w:bCs/>
          <w:sz w:val="24"/>
          <w:szCs w:val="24"/>
        </w:rPr>
        <w:t>。对达不到要求的部分，根据实际情况，经双方协商，可按以下办法处理：</w:t>
      </w:r>
    </w:p>
    <w:p w14:paraId="7363E149">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退换货</w:t>
      </w:r>
      <w:r>
        <w:rPr>
          <w:rFonts w:hint="eastAsia" w:ascii="宋体" w:hAnsi="宋体" w:eastAsia="宋体" w:cs="宋体"/>
          <w:bCs/>
          <w:sz w:val="24"/>
          <w:szCs w:val="24"/>
        </w:rPr>
        <w:t>：由乙方承担所发生的全部费用。</w:t>
      </w:r>
    </w:p>
    <w:p w14:paraId="4AFF07FB">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（2）贬值处理：由甲乙双方合议定价。</w:t>
      </w:r>
    </w:p>
    <w:p w14:paraId="32FD7BC5">
      <w:pPr>
        <w:widowControl w:val="0"/>
        <w:tabs>
          <w:tab w:val="left" w:pos="945"/>
        </w:tabs>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（3）其他。</w:t>
      </w:r>
    </w:p>
    <w:p w14:paraId="6436951E">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十二、安全责任</w:t>
      </w:r>
    </w:p>
    <w:p w14:paraId="0409282D">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乙方为货物运输、安装、调试等全</w:t>
      </w:r>
      <w:r>
        <w:rPr>
          <w:rFonts w:hint="eastAsia" w:ascii="宋体" w:hAnsi="宋体" w:eastAsia="宋体" w:cs="宋体"/>
          <w:bCs/>
          <w:sz w:val="24"/>
          <w:szCs w:val="24"/>
        </w:rPr>
        <w:t>过程</w:t>
      </w:r>
      <w:r>
        <w:rPr>
          <w:rFonts w:hint="eastAsia" w:ascii="宋体" w:hAnsi="宋体" w:eastAsia="宋体" w:cs="宋体"/>
          <w:bCs/>
          <w:sz w:val="24"/>
          <w:szCs w:val="24"/>
          <w:lang w:val="en-US" w:eastAsia="zh-CN"/>
        </w:rPr>
        <w:t>中的安全生产责任主体，</w:t>
      </w:r>
      <w:r>
        <w:rPr>
          <w:rFonts w:hint="eastAsia" w:ascii="宋体" w:hAnsi="宋体" w:eastAsia="宋体" w:cs="宋体"/>
          <w:bCs/>
          <w:sz w:val="24"/>
          <w:szCs w:val="24"/>
        </w:rPr>
        <w:t>因乙方原因造成的安全问题由乙方负责</w:t>
      </w:r>
      <w:r>
        <w:rPr>
          <w:rFonts w:hint="eastAsia" w:ascii="宋体" w:hAnsi="宋体" w:eastAsia="宋体" w:cs="宋体"/>
          <w:bCs/>
          <w:sz w:val="24"/>
          <w:szCs w:val="24"/>
          <w:lang w:val="en-US" w:eastAsia="zh-CN"/>
        </w:rPr>
        <w:t>处理</w:t>
      </w:r>
      <w:r>
        <w:rPr>
          <w:rFonts w:hint="eastAsia" w:ascii="宋体" w:hAnsi="宋体" w:eastAsia="宋体" w:cs="宋体"/>
          <w:bCs/>
          <w:sz w:val="24"/>
          <w:szCs w:val="24"/>
        </w:rPr>
        <w:t>并承担</w:t>
      </w:r>
      <w:r>
        <w:rPr>
          <w:rFonts w:hint="eastAsia" w:ascii="宋体" w:hAnsi="宋体" w:eastAsia="宋体" w:cs="宋体"/>
          <w:bCs/>
          <w:sz w:val="24"/>
          <w:szCs w:val="24"/>
          <w:lang w:val="en-US" w:eastAsia="zh-CN"/>
        </w:rPr>
        <w:t>相关责任及</w:t>
      </w:r>
      <w:r>
        <w:rPr>
          <w:rFonts w:hint="eastAsia" w:ascii="宋体" w:hAnsi="宋体" w:eastAsia="宋体" w:cs="宋体"/>
          <w:bCs/>
          <w:sz w:val="24"/>
          <w:szCs w:val="24"/>
        </w:rPr>
        <w:t>费用。</w:t>
      </w:r>
    </w:p>
    <w:p w14:paraId="07955E43">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十三、违约责任</w:t>
      </w:r>
    </w:p>
    <w:p w14:paraId="6EDD4893">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如</w:t>
      </w:r>
      <w:r>
        <w:rPr>
          <w:rFonts w:hint="eastAsia" w:ascii="宋体" w:hAnsi="宋体" w:eastAsia="宋体" w:cs="宋体"/>
          <w:bCs/>
          <w:sz w:val="24"/>
          <w:szCs w:val="24"/>
        </w:rPr>
        <w:t>甲方无正当理由拒绝接受服务的，甲方向乙方偿付合同款项</w:t>
      </w:r>
      <w:r>
        <w:rPr>
          <w:rFonts w:hint="eastAsia" w:ascii="宋体" w:hAnsi="宋体" w:eastAsia="宋体" w:cs="宋体"/>
          <w:bCs/>
          <w:sz w:val="24"/>
          <w:szCs w:val="24"/>
          <w:lang w:val="en-US" w:eastAsia="zh-CN"/>
        </w:rPr>
        <w:t>的</w:t>
      </w:r>
      <w:r>
        <w:rPr>
          <w:rFonts w:hint="eastAsia" w:ascii="宋体" w:hAnsi="宋体" w:eastAsia="宋体" w:cs="宋体"/>
          <w:bCs/>
          <w:sz w:val="24"/>
          <w:szCs w:val="24"/>
        </w:rPr>
        <w:t>百分之五作为违约金。</w:t>
      </w:r>
    </w:p>
    <w:p w14:paraId="7A959838">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如</w:t>
      </w:r>
      <w:r>
        <w:rPr>
          <w:rFonts w:hint="eastAsia" w:ascii="宋体" w:hAnsi="宋体" w:eastAsia="宋体" w:cs="宋体"/>
          <w:bCs/>
          <w:sz w:val="24"/>
          <w:szCs w:val="24"/>
        </w:rPr>
        <w:t>甲方无故逾期验收或逾期办理款项支付手续的,甲方应按逾期付款总额</w:t>
      </w:r>
      <w:r>
        <w:rPr>
          <w:rFonts w:hint="eastAsia" w:ascii="宋体" w:hAnsi="宋体" w:eastAsia="宋体" w:cs="宋体"/>
          <w:bCs/>
          <w:sz w:val="24"/>
          <w:szCs w:val="24"/>
          <w:lang w:val="en-US" w:eastAsia="zh-CN"/>
        </w:rPr>
        <w:t>的</w:t>
      </w:r>
      <w:r>
        <w:rPr>
          <w:rFonts w:hint="eastAsia" w:ascii="宋体" w:hAnsi="宋体" w:eastAsia="宋体" w:cs="宋体"/>
          <w:bCs/>
          <w:sz w:val="24"/>
          <w:szCs w:val="24"/>
        </w:rPr>
        <w:t>每日万分之五向乙方支付违约金。</w:t>
      </w:r>
    </w:p>
    <w:p w14:paraId="2950C01E">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3.因乙方原因未能如期提供服务的，每日向甲方支付合同款项的万分之五作为违约金</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
        </w:rPr>
        <w:t>但累计违约金不超过合同总价的</w:t>
      </w:r>
      <w:r>
        <w:rPr>
          <w:rFonts w:hint="eastAsia" w:ascii="宋体" w:hAnsi="宋体" w:eastAsia="宋体" w:cs="宋体"/>
          <w:bCs/>
          <w:color w:val="auto"/>
          <w:sz w:val="24"/>
          <w:szCs w:val="24"/>
          <w:lang w:val="en-US" w:eastAsia="zh-CN"/>
        </w:rPr>
        <w:t>30</w:t>
      </w:r>
      <w:r>
        <w:rPr>
          <w:rFonts w:hint="eastAsia" w:ascii="宋体" w:hAnsi="宋体" w:eastAsia="宋体" w:cs="宋体"/>
          <w:bCs/>
          <w:color w:val="auto"/>
          <w:sz w:val="24"/>
          <w:szCs w:val="24"/>
          <w:lang w:eastAsia="zh"/>
        </w:rPr>
        <w:t>%</w:t>
      </w:r>
      <w:r>
        <w:rPr>
          <w:rFonts w:hint="eastAsia" w:ascii="宋体" w:hAnsi="宋体" w:eastAsia="宋体" w:cs="宋体"/>
          <w:bCs/>
          <w:color w:val="auto"/>
          <w:sz w:val="24"/>
          <w:szCs w:val="24"/>
        </w:rPr>
        <w:t>。乙方超过约定</w:t>
      </w:r>
      <w:r>
        <w:rPr>
          <w:rFonts w:hint="eastAsia" w:ascii="宋体" w:hAnsi="宋体" w:eastAsia="宋体" w:cs="宋体"/>
          <w:bCs/>
          <w:color w:val="auto"/>
          <w:sz w:val="24"/>
          <w:szCs w:val="24"/>
          <w:lang w:val="en-US" w:eastAsia="zh-CN"/>
        </w:rPr>
        <w:t>期限</w:t>
      </w:r>
      <w:r>
        <w:rPr>
          <w:rFonts w:hint="eastAsia" w:ascii="宋体" w:hAnsi="宋体" w:eastAsia="宋体" w:cs="宋体"/>
          <w:bCs/>
          <w:color w:val="auto"/>
          <w:sz w:val="24"/>
          <w:szCs w:val="24"/>
        </w:rPr>
        <w:t>10个工作日仍不能提供服务的，甲方可解除本合同。</w:t>
      </w:r>
      <w:r>
        <w:rPr>
          <w:rFonts w:hint="eastAsia" w:ascii="宋体" w:hAnsi="宋体" w:eastAsia="宋体" w:cs="宋体"/>
          <w:bCs/>
          <w:color w:val="auto"/>
          <w:sz w:val="24"/>
          <w:szCs w:val="24"/>
          <w:lang w:eastAsia="zh"/>
        </w:rPr>
        <w:t>甲方行使合同解除权应当书面通知</w:t>
      </w:r>
      <w:r>
        <w:rPr>
          <w:rFonts w:hint="eastAsia" w:ascii="宋体" w:hAnsi="宋体" w:eastAsia="宋体" w:cs="宋体"/>
          <w:bCs/>
          <w:color w:val="auto"/>
          <w:sz w:val="24"/>
          <w:szCs w:val="24"/>
        </w:rPr>
        <w:t>乙方</w:t>
      </w:r>
      <w:r>
        <w:rPr>
          <w:rFonts w:hint="eastAsia" w:ascii="宋体" w:hAnsi="宋体" w:eastAsia="宋体" w:cs="宋体"/>
          <w:bCs/>
          <w:color w:val="auto"/>
          <w:sz w:val="24"/>
          <w:szCs w:val="24"/>
          <w:lang w:eastAsia="zh"/>
        </w:rPr>
        <w:t>，自通知送达之日起</w:t>
      </w:r>
      <w:r>
        <w:rPr>
          <w:rFonts w:hint="eastAsia" w:ascii="宋体" w:hAnsi="宋体" w:eastAsia="宋体" w:cs="宋体"/>
          <w:bCs/>
          <w:color w:val="auto"/>
          <w:sz w:val="24"/>
          <w:szCs w:val="24"/>
          <w:lang w:val="en-US" w:eastAsia="zh-CN"/>
        </w:rPr>
        <w:t>本</w:t>
      </w:r>
      <w:r>
        <w:rPr>
          <w:rFonts w:hint="eastAsia" w:ascii="宋体" w:hAnsi="宋体" w:eastAsia="宋体" w:cs="宋体"/>
          <w:bCs/>
          <w:color w:val="auto"/>
          <w:sz w:val="24"/>
          <w:szCs w:val="24"/>
          <w:lang w:eastAsia="zh"/>
        </w:rPr>
        <w:t>合同解除</w:t>
      </w:r>
      <w:r>
        <w:rPr>
          <w:rFonts w:hint="eastAsia" w:ascii="宋体" w:hAnsi="宋体" w:eastAsia="宋体" w:cs="宋体"/>
          <w:bCs/>
          <w:color w:val="auto"/>
          <w:sz w:val="24"/>
          <w:szCs w:val="24"/>
        </w:rPr>
        <w:t>。乙方因未能如期提供服务或因其他违约行为导致甲方解除</w:t>
      </w:r>
      <w:r>
        <w:rPr>
          <w:rFonts w:hint="eastAsia" w:ascii="宋体" w:hAnsi="宋体" w:eastAsia="宋体" w:cs="宋体"/>
          <w:bCs/>
          <w:color w:val="auto"/>
          <w:sz w:val="24"/>
          <w:szCs w:val="24"/>
          <w:lang w:val="en-US" w:eastAsia="zh-CN"/>
        </w:rPr>
        <w:t>本</w:t>
      </w:r>
      <w:r>
        <w:rPr>
          <w:rFonts w:hint="eastAsia" w:ascii="宋体" w:hAnsi="宋体" w:eastAsia="宋体" w:cs="宋体"/>
          <w:bCs/>
          <w:color w:val="auto"/>
          <w:sz w:val="24"/>
          <w:szCs w:val="24"/>
        </w:rPr>
        <w:t>合同的，乙方应向甲方支付合同总值30 %的违约金，如造成甲方损失超过违约金的，超出部分由乙方继续承担赔偿责任。因甲方原因造成的除外</w:t>
      </w:r>
      <w:r>
        <w:rPr>
          <w:rFonts w:hint="eastAsia" w:ascii="宋体" w:hAnsi="宋体" w:eastAsia="宋体" w:cs="宋体"/>
          <w:bCs/>
          <w:sz w:val="24"/>
          <w:szCs w:val="24"/>
        </w:rPr>
        <w:t xml:space="preserve">。 </w:t>
      </w:r>
    </w:p>
    <w:p w14:paraId="27092F41">
      <w:pPr>
        <w:pStyle w:val="19"/>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4.因甲方原因，乙方未能及时履行本合同义务，按实际情况，双方协商后进行结算。</w:t>
      </w:r>
    </w:p>
    <w:p w14:paraId="2FECE0F1">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十四、合同纠纷处理</w:t>
      </w:r>
    </w:p>
    <w:p w14:paraId="08A544E4">
      <w:pPr>
        <w:widowControl w:val="0"/>
        <w:overflowPunct w:val="0"/>
        <w:autoSpaceDE w:val="0"/>
        <w:autoSpaceDN w:val="0"/>
        <w:adjustRightInd w:val="0"/>
        <w:snapToGrid w:val="0"/>
        <w:spacing w:line="540" w:lineRule="exact"/>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本合同执行过程中</w:t>
      </w:r>
      <w:r>
        <w:rPr>
          <w:rFonts w:hint="eastAsia" w:ascii="宋体" w:hAnsi="宋体" w:eastAsia="宋体" w:cs="宋体"/>
          <w:bCs/>
          <w:sz w:val="24"/>
          <w:szCs w:val="24"/>
          <w:lang w:val="en-US" w:eastAsia="zh-CN"/>
        </w:rPr>
        <w:t>如</w:t>
      </w:r>
      <w:r>
        <w:rPr>
          <w:rFonts w:hint="eastAsia" w:ascii="宋体" w:hAnsi="宋体" w:eastAsia="宋体" w:cs="宋体"/>
          <w:bCs/>
          <w:sz w:val="24"/>
          <w:szCs w:val="24"/>
        </w:rPr>
        <w:t>发生纠纷，由甲乙双方协商解决；或提交当地相关部门调解；协商或调解不成,则任何一方均可以依法向甲方所在地人民法院提起诉讼。</w:t>
      </w:r>
      <w:r>
        <w:rPr>
          <w:rFonts w:hint="eastAsia" w:ascii="宋体" w:hAnsi="宋体" w:eastAsia="宋体" w:cs="宋体"/>
          <w:color w:val="auto"/>
          <w:sz w:val="24"/>
          <w:szCs w:val="24"/>
          <w:highlight w:val="none"/>
          <w:lang w:bidi="ar"/>
        </w:rPr>
        <w:t>因诉讼产生的诉讼费、保全费、</w:t>
      </w:r>
      <w:r>
        <w:rPr>
          <w:rFonts w:hint="eastAsia" w:ascii="宋体" w:hAnsi="宋体" w:eastAsia="宋体" w:cs="宋体"/>
          <w:color w:val="auto"/>
          <w:sz w:val="24"/>
          <w:szCs w:val="24"/>
          <w:highlight w:val="none"/>
          <w:lang w:val="en-US" w:eastAsia="zh-CN" w:bidi="ar"/>
        </w:rPr>
        <w:t>保全保险费、</w:t>
      </w:r>
      <w:r>
        <w:rPr>
          <w:rFonts w:hint="eastAsia" w:ascii="宋体" w:hAnsi="宋体" w:eastAsia="宋体" w:cs="宋体"/>
          <w:color w:val="auto"/>
          <w:sz w:val="24"/>
          <w:szCs w:val="24"/>
          <w:highlight w:val="none"/>
          <w:lang w:bidi="ar"/>
        </w:rPr>
        <w:t>律师费、交通费、鉴定费等由</w:t>
      </w:r>
      <w:r>
        <w:rPr>
          <w:rFonts w:hint="eastAsia" w:ascii="宋体" w:hAnsi="宋体" w:eastAsia="宋体" w:cs="宋体"/>
          <w:color w:val="auto"/>
          <w:sz w:val="24"/>
          <w:szCs w:val="24"/>
          <w:highlight w:val="none"/>
          <w:lang w:val="en-US" w:eastAsia="zh-CN" w:bidi="ar"/>
        </w:rPr>
        <w:t>败诉</w:t>
      </w:r>
      <w:r>
        <w:rPr>
          <w:rFonts w:hint="eastAsia" w:ascii="宋体" w:hAnsi="宋体" w:eastAsia="宋体" w:cs="宋体"/>
          <w:color w:val="auto"/>
          <w:sz w:val="24"/>
          <w:szCs w:val="24"/>
          <w:highlight w:val="none"/>
          <w:lang w:bidi="ar"/>
        </w:rPr>
        <w:t>方承担。</w:t>
      </w:r>
    </w:p>
    <w:p w14:paraId="2D398E83">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十五、组成本合同的文件包括</w:t>
      </w:r>
    </w:p>
    <w:p w14:paraId="4D9A7D9C">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⒈ 本合同条款；</w:t>
      </w:r>
    </w:p>
    <w:p w14:paraId="7EF82ED6">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⒉ 本项目的政府采购文件和乙方应标文件；</w:t>
      </w:r>
    </w:p>
    <w:p w14:paraId="2D7F0E01">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⒊ 本项目在采购过程中</w:t>
      </w:r>
      <w:r>
        <w:rPr>
          <w:rFonts w:hint="eastAsia" w:ascii="宋体" w:hAnsi="宋体" w:eastAsia="宋体" w:cs="宋体"/>
          <w:bCs/>
          <w:sz w:val="24"/>
          <w:szCs w:val="24"/>
          <w:lang w:val="en-US" w:eastAsia="zh-CN"/>
        </w:rPr>
        <w:t>甲乙</w:t>
      </w:r>
      <w:r>
        <w:rPr>
          <w:rFonts w:hint="eastAsia" w:ascii="宋体" w:hAnsi="宋体" w:eastAsia="宋体" w:cs="宋体"/>
          <w:bCs/>
          <w:sz w:val="24"/>
          <w:szCs w:val="24"/>
        </w:rPr>
        <w:t>双方签署的全部文字和图片资料；</w:t>
      </w:r>
    </w:p>
    <w:p w14:paraId="0E14A7E2">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 甲乙双方其它按规定约定事宜。</w:t>
      </w:r>
    </w:p>
    <w:p w14:paraId="697658F1">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十六、本合同内容如有冲突，以政府采购文件为准。</w:t>
      </w:r>
    </w:p>
    <w:p w14:paraId="2DB56020">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十七、</w:t>
      </w:r>
      <w:r>
        <w:rPr>
          <w:rFonts w:hint="eastAsia" w:ascii="宋体" w:hAnsi="宋体" w:eastAsia="宋体" w:cs="宋体"/>
          <w:bCs/>
          <w:sz w:val="24"/>
          <w:szCs w:val="24"/>
          <w:lang w:val="en-US" w:eastAsia="zh-CN"/>
        </w:rPr>
        <w:t>文书函件</w:t>
      </w:r>
      <w:r>
        <w:rPr>
          <w:rFonts w:hint="eastAsia" w:ascii="宋体" w:hAnsi="宋体" w:eastAsia="宋体" w:cs="宋体"/>
          <w:bCs/>
          <w:sz w:val="24"/>
          <w:szCs w:val="24"/>
        </w:rPr>
        <w:t>送达</w:t>
      </w:r>
    </w:p>
    <w:p w14:paraId="21BB23AF">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甲乙双方共同确认本合同首部所载明的住所地，为甲乙双方有效的送达地址。今后凡与本合同项下有关的文书函件以及相关法律文书的送达地址均以此为准。甲乙双方承诺在住所地发生变更时，应及时通知对方，否则因住所地不准确，或住所地变更后未及时书面告知合同相对方，导致合同往来文书函件及法律文书被拒绝签收、无法送达等情形的，应自行承担有效送达的法律后果。</w:t>
      </w:r>
    </w:p>
    <w:p w14:paraId="008D9964">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十八、合同生效</w:t>
      </w:r>
    </w:p>
    <w:p w14:paraId="536B6699">
      <w:pPr>
        <w:widowControl w:val="0"/>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本合同由甲乙双方法定【授权】代表人签字</w:t>
      </w:r>
      <w:r>
        <w:rPr>
          <w:rFonts w:hint="eastAsia" w:ascii="宋体" w:hAnsi="宋体" w:eastAsia="宋体" w:cs="宋体"/>
          <w:bCs/>
          <w:sz w:val="24"/>
          <w:szCs w:val="24"/>
          <w:lang w:val="en-US" w:eastAsia="zh-CN"/>
        </w:rPr>
        <w:t>或盖章</w:t>
      </w:r>
      <w:r>
        <w:rPr>
          <w:rFonts w:hint="eastAsia" w:ascii="宋体" w:hAnsi="宋体" w:eastAsia="宋体" w:cs="宋体"/>
          <w:bCs/>
          <w:sz w:val="24"/>
          <w:szCs w:val="24"/>
        </w:rPr>
        <w:t>并加盖</w:t>
      </w:r>
      <w:r>
        <w:rPr>
          <w:rFonts w:hint="eastAsia" w:ascii="宋体" w:hAnsi="宋体" w:eastAsia="宋体" w:cs="宋体"/>
          <w:bCs/>
          <w:sz w:val="24"/>
          <w:szCs w:val="24"/>
          <w:lang w:val="en-US" w:eastAsia="zh-CN"/>
        </w:rPr>
        <w:t>双方</w:t>
      </w:r>
      <w:r>
        <w:rPr>
          <w:rFonts w:hint="eastAsia" w:ascii="宋体" w:hAnsi="宋体" w:eastAsia="宋体" w:cs="宋体"/>
          <w:bCs/>
          <w:sz w:val="24"/>
          <w:szCs w:val="24"/>
        </w:rPr>
        <w:t>公章或合同专用章后生效【多页合同须加盖骑缝章】。</w:t>
      </w:r>
    </w:p>
    <w:p w14:paraId="3028E68A">
      <w:pPr>
        <w:pStyle w:val="242"/>
        <w:widowControl w:val="0"/>
        <w:spacing w:after="0"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十九、合同份数</w:t>
      </w:r>
    </w:p>
    <w:p w14:paraId="58DB0D69">
      <w:pPr>
        <w:pStyle w:val="242"/>
        <w:widowControl w:val="0"/>
        <w:spacing w:after="0" w:line="54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本合同一式</w:t>
      </w:r>
      <w:r>
        <w:rPr>
          <w:rFonts w:hint="eastAsia" w:ascii="宋体" w:hAnsi="宋体" w:eastAsia="宋体" w:cs="宋体"/>
          <w:bCs/>
          <w:sz w:val="24"/>
          <w:szCs w:val="24"/>
          <w:lang w:val="en-US" w:eastAsia="zh-CN"/>
        </w:rPr>
        <w:t>肆</w:t>
      </w:r>
      <w:r>
        <w:rPr>
          <w:rFonts w:hint="eastAsia" w:ascii="宋体" w:hAnsi="宋体" w:eastAsia="宋体" w:cs="宋体"/>
          <w:bCs/>
          <w:sz w:val="24"/>
          <w:szCs w:val="24"/>
        </w:rPr>
        <w:t>份，</w:t>
      </w:r>
      <w:r>
        <w:rPr>
          <w:rFonts w:hint="eastAsia" w:ascii="宋体" w:hAnsi="宋体" w:eastAsia="宋体" w:cs="宋体"/>
          <w:bCs/>
          <w:sz w:val="24"/>
          <w:szCs w:val="24"/>
          <w:lang w:val="en-US" w:eastAsia="zh-CN"/>
        </w:rPr>
        <w:t>均具有同等法律效力，甲乙</w:t>
      </w:r>
      <w:r>
        <w:rPr>
          <w:rFonts w:hint="eastAsia" w:ascii="宋体" w:hAnsi="宋体" w:eastAsia="宋体" w:cs="宋体"/>
          <w:bCs/>
          <w:sz w:val="24"/>
          <w:szCs w:val="24"/>
        </w:rPr>
        <w:t>双方各执贰份</w:t>
      </w:r>
      <w:r>
        <w:rPr>
          <w:rFonts w:hint="eastAsia" w:ascii="宋体" w:hAnsi="宋体" w:eastAsia="宋体" w:cs="宋体"/>
          <w:bCs/>
          <w:sz w:val="24"/>
          <w:szCs w:val="24"/>
          <w:lang w:eastAsia="zh-CN"/>
        </w:rPr>
        <w:t>。</w:t>
      </w:r>
    </w:p>
    <w:p w14:paraId="261E4866">
      <w:pPr>
        <w:shd w:val="clear" w:color="auto" w:fill="FFFFFF"/>
        <w:spacing w:line="5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bidi="ar"/>
        </w:rPr>
        <w:t>甲方：</w:t>
      </w:r>
      <w:r>
        <w:rPr>
          <w:rFonts w:hint="eastAsia" w:ascii="仿宋" w:hAnsi="仿宋" w:eastAsia="仿宋" w:cs="仿宋"/>
          <w:color w:val="auto"/>
          <w:sz w:val="24"/>
          <w:szCs w:val="24"/>
          <w:highlight w:val="none"/>
          <w:shd w:val="clear" w:color="auto" w:fill="FFFFFF"/>
          <w:lang w:val="en-US" w:eastAsia="zh-CN" w:bidi="ar"/>
        </w:rPr>
        <w:t>如东县洋口镇人民政府</w:t>
      </w:r>
      <w:r>
        <w:rPr>
          <w:rFonts w:hint="eastAsia" w:ascii="仿宋" w:hAnsi="仿宋" w:eastAsia="仿宋" w:cs="仿宋"/>
          <w:color w:val="auto"/>
          <w:sz w:val="24"/>
          <w:szCs w:val="24"/>
          <w:highlight w:val="none"/>
          <w:shd w:val="clear" w:color="auto" w:fill="FFFFFF"/>
          <w:lang w:bidi="ar"/>
        </w:rPr>
        <w:t xml:space="preserve">            乙方：</w:t>
      </w:r>
    </w:p>
    <w:p w14:paraId="370C4BE2">
      <w:pPr>
        <w:shd w:val="clear" w:color="auto" w:fill="FFFFFF"/>
        <w:spacing w:line="540" w:lineRule="exact"/>
        <w:rPr>
          <w:rFonts w:hint="eastAsia" w:ascii="仿宋" w:hAnsi="仿宋" w:eastAsia="仿宋" w:cs="仿宋"/>
          <w:color w:val="auto"/>
          <w:sz w:val="24"/>
          <w:szCs w:val="24"/>
          <w:highlight w:val="none"/>
          <w:shd w:val="clear" w:color="auto" w:fill="FFFFFF"/>
          <w:lang w:bidi="ar"/>
        </w:rPr>
      </w:pPr>
    </w:p>
    <w:p w14:paraId="5202EC02">
      <w:pPr>
        <w:shd w:val="clear" w:color="auto" w:fill="FFFFFF"/>
        <w:spacing w:line="54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法定【授权】代表人【签字/盖章】：    法定【授权】代表人【签字/盖章】：        </w:t>
      </w:r>
    </w:p>
    <w:p w14:paraId="46386C48">
      <w:pPr>
        <w:spacing w:line="540" w:lineRule="exact"/>
        <w:ind w:firstLine="2640" w:firstLineChars="1100"/>
        <w:jc w:val="right"/>
        <w:rPr>
          <w:rFonts w:hint="eastAsia" w:ascii="宋体" w:hAnsi="宋体" w:eastAsia="宋体" w:cs="宋体"/>
          <w:bCs/>
          <w:sz w:val="24"/>
          <w:szCs w:val="24"/>
          <w:lang w:val="en-US" w:eastAsia="zh-CN"/>
        </w:rPr>
      </w:pPr>
    </w:p>
    <w:p w14:paraId="7E4FEF42">
      <w:pPr>
        <w:spacing w:line="540" w:lineRule="exact"/>
        <w:ind w:firstLine="2640" w:firstLineChars="1100"/>
        <w:jc w:val="right"/>
        <w:rPr>
          <w:rFonts w:hint="eastAsia" w:ascii="宋体" w:hAnsi="宋体" w:eastAsia="宋体" w:cs="宋体"/>
          <w:bCs/>
          <w:sz w:val="24"/>
          <w:szCs w:val="24"/>
          <w:lang w:val="en-US" w:eastAsia="zh-CN"/>
        </w:rPr>
      </w:pPr>
    </w:p>
    <w:p w14:paraId="2A46E6C0">
      <w:pPr>
        <w:spacing w:line="540" w:lineRule="exact"/>
        <w:ind w:firstLine="2640" w:firstLineChars="1100"/>
        <w:jc w:val="righ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签订地点：如东县洋口镇人民政府</w:t>
      </w:r>
    </w:p>
    <w:p w14:paraId="11533DE8">
      <w:pPr>
        <w:spacing w:line="540" w:lineRule="exact"/>
        <w:ind w:firstLine="2640" w:firstLineChars="110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签订时间：    年  月  日</w:t>
      </w:r>
    </w:p>
    <w:p w14:paraId="7B9C03EC">
      <w:pPr>
        <w:spacing w:line="560" w:lineRule="exact"/>
        <w:ind w:firstLine="640" w:firstLineChars="200"/>
        <w:rPr>
          <w:rFonts w:hint="eastAsia" w:ascii="仿宋" w:hAnsi="仿宋" w:eastAsia="仿宋" w:cs="仿宋"/>
          <w:sz w:val="32"/>
          <w:szCs w:val="32"/>
        </w:rPr>
      </w:pPr>
    </w:p>
    <w:p w14:paraId="3B6276EB">
      <w:pPr>
        <w:pStyle w:val="242"/>
        <w:widowControl w:val="0"/>
        <w:spacing w:after="0" w:line="540" w:lineRule="exact"/>
        <w:ind w:firstLine="480" w:firstLineChars="200"/>
        <w:rPr>
          <w:rFonts w:hint="eastAsia" w:ascii="宋体" w:hAnsi="宋体" w:eastAsia="宋体" w:cs="宋体"/>
          <w:bCs/>
          <w:sz w:val="24"/>
          <w:szCs w:val="24"/>
          <w:lang w:eastAsia="zh-CN"/>
        </w:rPr>
      </w:pPr>
    </w:p>
    <w:p w14:paraId="62FFBD18">
      <w:pPr>
        <w:shd w:val="clear" w:color="auto" w:fill="FFFFFF"/>
        <w:spacing w:line="540" w:lineRule="exact"/>
        <w:rPr>
          <w:rFonts w:hint="eastAsia" w:ascii="仿宋" w:hAnsi="仿宋" w:eastAsia="仿宋" w:cs="仿宋"/>
          <w:color w:val="auto"/>
          <w:sz w:val="24"/>
          <w:szCs w:val="24"/>
          <w:highlight w:val="none"/>
          <w:shd w:val="clear" w:color="auto" w:fill="FFFFFF"/>
          <w:lang w:bidi="ar"/>
        </w:rPr>
      </w:pPr>
    </w:p>
    <w:p w14:paraId="294B8608">
      <w:pPr>
        <w:rPr>
          <w:rFonts w:hint="eastAsia" w:asciiTheme="minorEastAsia" w:hAnsiTheme="minorEastAsia" w:eastAsiaTheme="minorEastAsia" w:cstheme="minorEastAsia"/>
        </w:rPr>
      </w:pPr>
    </w:p>
    <w:p w14:paraId="7B719D4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3CF599AB">
      <w:pPr>
        <w:pStyle w:val="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第四章</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采购需求</w:t>
      </w:r>
    </w:p>
    <w:p w14:paraId="0978323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供应商在制作投标文件时仔细研究项目需求说明。项目需求包括技术要求和商务要求</w:t>
      </w:r>
      <w:r>
        <w:rPr>
          <w:rFonts w:hint="eastAsia" w:asciiTheme="minorEastAsia" w:hAnsiTheme="minorEastAsia" w:cstheme="minorEastAsia"/>
          <w:sz w:val="24"/>
          <w:szCs w:val="24"/>
          <w:lang w:eastAsia="zh-CN"/>
        </w:rPr>
        <w:t>：</w:t>
      </w:r>
    </w:p>
    <w:p w14:paraId="3B47E1A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技术要求是指对采购标的功能和质量要求，包括性能、材料、结构、外观、安全，或者服务内容和标准等；</w:t>
      </w:r>
    </w:p>
    <w:p w14:paraId="74E636C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商务要求是指取得采购标的的时间、地点、财务和服务要求，包括交付（实施）的时间（期限）和地点（范围）、付款条件（进度和方法）、包装和运输、售后服务、保险等。</w:t>
      </w:r>
    </w:p>
    <w:p w14:paraId="28290EAA">
      <w:pPr>
        <w:keepNext/>
        <w:keepLines/>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98" w:lineRule="atLeast"/>
        <w:textAlignment w:val="auto"/>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一、采购标的清单</w:t>
      </w:r>
    </w:p>
    <w:tbl>
      <w:tblPr>
        <w:tblStyle w:val="39"/>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4740"/>
        <w:gridCol w:w="1485"/>
        <w:gridCol w:w="1360"/>
      </w:tblGrid>
      <w:tr w14:paraId="6CDC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115" w:type="dxa"/>
            <w:noWrap w:val="0"/>
            <w:vAlign w:val="center"/>
          </w:tcPr>
          <w:p w14:paraId="37AF57ED">
            <w:pPr>
              <w:keepNext w:val="0"/>
              <w:keepLines w:val="0"/>
              <w:pageBreakBefore w:val="0"/>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w:t>
            </w:r>
          </w:p>
        </w:tc>
        <w:tc>
          <w:tcPr>
            <w:tcW w:w="4740" w:type="dxa"/>
            <w:noWrap w:val="0"/>
            <w:vAlign w:val="center"/>
          </w:tcPr>
          <w:p w14:paraId="5B9AC711">
            <w:pPr>
              <w:keepNext w:val="0"/>
              <w:keepLines w:val="0"/>
              <w:pageBreakBefore w:val="0"/>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功能参数</w:t>
            </w:r>
          </w:p>
        </w:tc>
        <w:tc>
          <w:tcPr>
            <w:tcW w:w="1485" w:type="dxa"/>
            <w:noWrap w:val="0"/>
            <w:vAlign w:val="center"/>
          </w:tcPr>
          <w:p w14:paraId="055C8E9A">
            <w:pPr>
              <w:keepNext w:val="0"/>
              <w:keepLines w:val="0"/>
              <w:pageBreakBefore w:val="0"/>
              <w:widowControl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360" w:type="dxa"/>
            <w:noWrap w:val="0"/>
            <w:vAlign w:val="center"/>
          </w:tcPr>
          <w:p w14:paraId="19D105CA">
            <w:pPr>
              <w:keepNext w:val="0"/>
              <w:keepLines w:val="0"/>
              <w:pageBreakBefore w:val="0"/>
              <w:widowControl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490C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noWrap w:val="0"/>
            <w:vAlign w:val="center"/>
          </w:tcPr>
          <w:p w14:paraId="547BF4D8">
            <w:pPr>
              <w:keepNext w:val="0"/>
              <w:keepLines w:val="0"/>
              <w:pageBreakBefore w:val="0"/>
              <w:widowControl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拖拉机</w:t>
            </w:r>
          </w:p>
        </w:tc>
        <w:tc>
          <w:tcPr>
            <w:tcW w:w="4740" w:type="dxa"/>
            <w:noWrap w:val="0"/>
            <w:vAlign w:val="center"/>
          </w:tcPr>
          <w:p w14:paraId="23EC87F0">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★额定功率：</w:t>
            </w:r>
            <w:r>
              <w:rPr>
                <w:rFonts w:hint="eastAsia" w:ascii="宋体" w:hAnsi="宋体" w:eastAsia="宋体" w:cs="宋体"/>
                <w:color w:val="auto"/>
                <w:sz w:val="24"/>
                <w:szCs w:val="24"/>
                <w:highlight w:val="none"/>
                <w:lang w:val="en-US" w:eastAsia="zh-CN"/>
              </w:rPr>
              <w:t>大于或等于</w:t>
            </w:r>
            <w:r>
              <w:rPr>
                <w:rFonts w:hint="default" w:ascii="宋体" w:hAnsi="宋体" w:eastAsia="宋体" w:cs="宋体"/>
                <w:color w:val="auto"/>
                <w:sz w:val="24"/>
                <w:szCs w:val="24"/>
                <w:highlight w:val="none"/>
                <w:lang w:val="en-US" w:eastAsia="zh-CN"/>
              </w:rPr>
              <w:t>200马力</w:t>
            </w:r>
          </w:p>
          <w:p w14:paraId="05EC55A9">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★无极变速</w:t>
            </w:r>
          </w:p>
          <w:p w14:paraId="35C7F62C">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★动力换向</w:t>
            </w:r>
          </w:p>
          <w:p w14:paraId="14FACAF7">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▲最大提升力（提升臂末端610毫米处）：≥5800公斤</w:t>
            </w:r>
          </w:p>
          <w:p w14:paraId="190B06C5">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▲PTO转速540/540E/1000转/分</w:t>
            </w:r>
          </w:p>
          <w:p w14:paraId="0914121C">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▲PTO输出功率：≥177马力</w:t>
            </w:r>
          </w:p>
          <w:p w14:paraId="19FF8D1B">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▲140升CCLS压力流量补偿泵</w:t>
            </w:r>
          </w:p>
          <w:p w14:paraId="0211AA9A">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▲液压输出阀3组，电控液压</w:t>
            </w:r>
          </w:p>
          <w:p w14:paraId="42B348DF">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▲转向形式：独立转</w:t>
            </w:r>
          </w:p>
          <w:p w14:paraId="095FA2AC">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▲转向角：≥65度</w:t>
            </w:r>
          </w:p>
          <w:p w14:paraId="66CF36AC">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▲缸数/排量/：6缸，6.7升</w:t>
            </w:r>
          </w:p>
          <w:p w14:paraId="08EA5813">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▲进气方式：涡轮增压，中冷</w:t>
            </w:r>
          </w:p>
          <w:p w14:paraId="4E7DA97E">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▲燃油箱容积/尿素箱容积（升）：≥330/48</w:t>
            </w:r>
          </w:p>
          <w:p w14:paraId="6D2E4BCE">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▲额定转速：2200转/分</w:t>
            </w:r>
          </w:p>
          <w:p w14:paraId="5A55708C">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▲最小使用质量：≥7318kg</w:t>
            </w:r>
          </w:p>
          <w:p w14:paraId="5E4A0514">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▲最大允许质量：≥11500kg</w:t>
            </w:r>
          </w:p>
          <w:p w14:paraId="40E9BB1A">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▲前配重（公斤）：≥990</w:t>
            </w:r>
          </w:p>
          <w:p w14:paraId="2A889843">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▲后配重（公斤）≥800</w:t>
            </w:r>
          </w:p>
          <w:p w14:paraId="4F0B9F0F">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★空调驾驶室</w:t>
            </w:r>
          </w:p>
          <w:p w14:paraId="09DE3D9A">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轮胎规格：前轮540/65R28、后轮650/65R38</w:t>
            </w:r>
          </w:p>
        </w:tc>
        <w:tc>
          <w:tcPr>
            <w:tcW w:w="1485" w:type="dxa"/>
            <w:noWrap w:val="0"/>
            <w:vAlign w:val="center"/>
          </w:tcPr>
          <w:p w14:paraId="65E220D4">
            <w:pPr>
              <w:keepNext w:val="0"/>
              <w:keepLines w:val="0"/>
              <w:pageBreakBefore w:val="0"/>
              <w:widowControl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60" w:type="dxa"/>
            <w:noWrap w:val="0"/>
            <w:vAlign w:val="center"/>
          </w:tcPr>
          <w:p w14:paraId="30141168">
            <w:pPr>
              <w:keepNext w:val="0"/>
              <w:keepLines w:val="0"/>
              <w:pageBreakBefore w:val="0"/>
              <w:widowControl w:val="0"/>
              <w:spacing w:line="240" w:lineRule="auto"/>
              <w:jc w:val="center"/>
              <w:rPr>
                <w:rFonts w:hint="eastAsia" w:ascii="宋体" w:hAnsi="宋体" w:eastAsia="宋体" w:cs="宋体"/>
                <w:color w:val="auto"/>
                <w:sz w:val="24"/>
                <w:szCs w:val="24"/>
                <w:highlight w:val="none"/>
                <w:lang w:val="en-US" w:eastAsia="zh-CN"/>
              </w:rPr>
            </w:pPr>
          </w:p>
        </w:tc>
      </w:tr>
      <w:tr w14:paraId="07CE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noWrap w:val="0"/>
            <w:vAlign w:val="center"/>
          </w:tcPr>
          <w:p w14:paraId="24033F33">
            <w:pPr>
              <w:keepNext w:val="0"/>
              <w:keepLines w:val="0"/>
              <w:pageBreakBefore w:val="0"/>
              <w:widowControl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半喂入收割机</w:t>
            </w:r>
          </w:p>
        </w:tc>
        <w:tc>
          <w:tcPr>
            <w:tcW w:w="4740" w:type="dxa"/>
            <w:noWrap w:val="0"/>
            <w:vAlign w:val="center"/>
          </w:tcPr>
          <w:p w14:paraId="42BB72DB">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★喂入方式：半喂入</w:t>
            </w:r>
          </w:p>
          <w:p w14:paraId="11154C27">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★割台行数：6行</w:t>
            </w:r>
          </w:p>
          <w:p w14:paraId="48AE02D5">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▲结构形式:4缸、水冷、单列、立式、4冲程柴油机</w:t>
            </w:r>
          </w:p>
          <w:p w14:paraId="14797C93">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▲标定功率/转速(kw(PS)/RPM)：≥88.4(120)/2500</w:t>
            </w:r>
          </w:p>
          <w:p w14:paraId="5619A110">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▲发动机启动方式：电启动</w:t>
            </w:r>
          </w:p>
          <w:p w14:paraId="4A5DB522">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★转向方式：方向盘转向</w:t>
            </w:r>
          </w:p>
          <w:p w14:paraId="3C2E1CBD">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▲变速箱型式：机械式变速+油压伺服HST</w:t>
            </w:r>
          </w:p>
          <w:p w14:paraId="15AB9C24">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▲变速级数：副变速3档+无级变速</w:t>
            </w:r>
          </w:p>
          <w:p w14:paraId="2A4D75F9">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▲割台割幅mm：≥1980</w:t>
            </w:r>
          </w:p>
          <w:p w14:paraId="4EE49FDA">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▲割台变速方式：车速同步+扶禾3段（低速、中速、高速）</w:t>
            </w:r>
          </w:p>
          <w:p w14:paraId="30E4B7A2">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▲脱粒机构布置方式：纵轴流式二次脱粒</w:t>
            </w:r>
          </w:p>
          <w:p w14:paraId="0F7FA677">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▲清选方式:振动、鼓风、吸引</w:t>
            </w:r>
          </w:p>
          <w:p w14:paraId="30E518AC">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▲接粮方式、粮箱容量L：机械自动卸粮、≥1800</w:t>
            </w:r>
          </w:p>
          <w:p w14:paraId="59E22693">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▲警报装置;燃油量、水温、油压、充电、2 次搅龙堵塞报警、粮箱满粮报警、过载等</w:t>
            </w:r>
          </w:p>
        </w:tc>
        <w:tc>
          <w:tcPr>
            <w:tcW w:w="1485" w:type="dxa"/>
            <w:noWrap w:val="0"/>
            <w:vAlign w:val="center"/>
          </w:tcPr>
          <w:p w14:paraId="08B567A0">
            <w:pPr>
              <w:keepNext w:val="0"/>
              <w:keepLines w:val="0"/>
              <w:pageBreakBefore w:val="0"/>
              <w:widowControl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60" w:type="dxa"/>
            <w:noWrap w:val="0"/>
            <w:vAlign w:val="center"/>
          </w:tcPr>
          <w:p w14:paraId="09B784B0">
            <w:pPr>
              <w:keepNext w:val="0"/>
              <w:keepLines w:val="0"/>
              <w:pageBreakBefore w:val="0"/>
              <w:widowControl w:val="0"/>
              <w:spacing w:line="240" w:lineRule="auto"/>
              <w:jc w:val="center"/>
              <w:rPr>
                <w:rFonts w:hint="eastAsia" w:ascii="宋体" w:hAnsi="宋体" w:eastAsia="宋体" w:cs="宋体"/>
                <w:color w:val="auto"/>
                <w:sz w:val="24"/>
                <w:szCs w:val="24"/>
                <w:highlight w:val="none"/>
                <w:lang w:val="en-US" w:eastAsia="zh-CN"/>
              </w:rPr>
            </w:pPr>
          </w:p>
        </w:tc>
      </w:tr>
      <w:tr w14:paraId="1728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2115" w:type="dxa"/>
            <w:noWrap w:val="0"/>
            <w:vAlign w:val="center"/>
          </w:tcPr>
          <w:p w14:paraId="778242C5">
            <w:pPr>
              <w:jc w:val="center"/>
              <w:rPr>
                <w:rFonts w:hint="eastAsia" w:ascii="宋体" w:hAnsi="宋体" w:eastAsia="宋体" w:cs="宋体"/>
                <w:color w:val="auto"/>
                <w:sz w:val="24"/>
                <w:szCs w:val="24"/>
                <w:highlight w:val="none"/>
                <w:lang w:val="en-US" w:eastAsia="zh-CN" w:bidi="ar-SA"/>
              </w:rPr>
            </w:pPr>
            <w:bookmarkStart w:id="19" w:name="_GoBack"/>
            <w:bookmarkEnd w:id="19"/>
            <w:r>
              <w:rPr>
                <w:rFonts w:hint="eastAsia"/>
                <w:sz w:val="24"/>
                <w:szCs w:val="24"/>
                <w:vertAlign w:val="baseline"/>
                <w:lang w:val="en-US" w:eastAsia="zh-CN"/>
              </w:rPr>
              <w:t>智能监测</w:t>
            </w:r>
          </w:p>
        </w:tc>
        <w:tc>
          <w:tcPr>
            <w:tcW w:w="4740" w:type="dxa"/>
            <w:noWrap w:val="0"/>
            <w:vAlign w:val="center"/>
          </w:tcPr>
          <w:p w14:paraId="5ED2F384">
            <w:pPr>
              <w:keepNext w:val="0"/>
              <w:keepLines w:val="0"/>
              <w:pageBreakBefore w:val="0"/>
              <w:widowControl w:val="0"/>
              <w:spacing w:line="240" w:lineRule="auto"/>
              <w:jc w:val="left"/>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液晶显示屏</w:t>
            </w:r>
          </w:p>
          <w:p w14:paraId="579AE318">
            <w:pPr>
              <w:keepNext w:val="0"/>
              <w:keepLines w:val="0"/>
              <w:pageBreakBefore w:val="0"/>
              <w:widowControl w:val="0"/>
              <w:spacing w:line="240" w:lineRule="auto"/>
              <w:jc w:val="left"/>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差分定位天线</w:t>
            </w:r>
          </w:p>
          <w:p w14:paraId="39CAA1A6">
            <w:pPr>
              <w:keepNext w:val="0"/>
              <w:keepLines w:val="0"/>
              <w:pageBreakBefore w:val="0"/>
              <w:widowControl w:val="0"/>
              <w:spacing w:line="240" w:lineRule="auto"/>
              <w:jc w:val="left"/>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摄像头、角度传感器、航空接头、防水接头</w:t>
            </w:r>
          </w:p>
          <w:p w14:paraId="0C3A4FE3">
            <w:pPr>
              <w:keepNext w:val="0"/>
              <w:keepLines w:val="0"/>
              <w:pageBreakBefore w:val="0"/>
              <w:widowControl w:val="0"/>
              <w:spacing w:line="24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报警器</w:t>
            </w:r>
          </w:p>
        </w:tc>
        <w:tc>
          <w:tcPr>
            <w:tcW w:w="1485" w:type="dxa"/>
            <w:noWrap w:val="0"/>
            <w:vAlign w:val="center"/>
          </w:tcPr>
          <w:p w14:paraId="49439AA0">
            <w:pPr>
              <w:keepNext w:val="0"/>
              <w:keepLines w:val="0"/>
              <w:pageBreakBefore w:val="0"/>
              <w:widowControl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60" w:type="dxa"/>
            <w:noWrap w:val="0"/>
            <w:vAlign w:val="center"/>
          </w:tcPr>
          <w:p w14:paraId="07AAE135">
            <w:pPr>
              <w:keepNext w:val="0"/>
              <w:keepLines w:val="0"/>
              <w:pageBreakBefore w:val="0"/>
              <w:widowControl w:val="0"/>
              <w:jc w:val="center"/>
              <w:rPr>
                <w:rFonts w:hint="eastAsia" w:ascii="宋体" w:hAnsi="宋体" w:eastAsia="宋体" w:cs="宋体"/>
                <w:color w:val="auto"/>
                <w:sz w:val="24"/>
                <w:szCs w:val="24"/>
                <w:highlight w:val="none"/>
                <w:lang w:val="en-US" w:eastAsia="zh-CN"/>
              </w:rPr>
            </w:pPr>
          </w:p>
        </w:tc>
      </w:tr>
    </w:tbl>
    <w:p w14:paraId="30508827">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 </w:t>
      </w:r>
    </w:p>
    <w:p w14:paraId="765D2597">
      <w:pPr>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8"/>
        </w:rPr>
        <w:t>二、项目实施质量及时间要求</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cstheme="minorEastAsia"/>
          <w:b/>
          <w:bCs/>
          <w:sz w:val="24"/>
          <w:szCs w:val="24"/>
          <w:lang w:val="en-US" w:eastAsia="zh-CN"/>
        </w:rPr>
        <w:t xml:space="preserve"> </w:t>
      </w:r>
    </w:p>
    <w:p w14:paraId="2FCD99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质量要求达到国家有关质量标准。如涉及到安全或质量问题由成交供应商全权负责。</w:t>
      </w:r>
    </w:p>
    <w:p w14:paraId="10B880E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合同履行期限：合同签订后14日历天供货及安装完毕，接受采购人验收并一次交验合格。      </w:t>
      </w:r>
    </w:p>
    <w:p w14:paraId="2AAA5218">
      <w:pPr>
        <w:keepNext/>
        <w:keepLines/>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98" w:lineRule="atLeast"/>
        <w:textAlignment w:val="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三</w:t>
      </w:r>
      <w:r>
        <w:rPr>
          <w:rFonts w:hint="eastAsia" w:asciiTheme="minorEastAsia" w:hAnsiTheme="minorEastAsia" w:eastAsiaTheme="minorEastAsia" w:cstheme="minorEastAsia"/>
          <w:b/>
          <w:sz w:val="28"/>
          <w:szCs w:val="28"/>
        </w:rPr>
        <w:t>、产品质保及售后服务要求</w:t>
      </w:r>
    </w:p>
    <w:p w14:paraId="1742EB28">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必须是全新、未使用过的原装合格正品，完全符合采购文件规定的质量、规格和性能的要求，达到国家或行业规定的标准，所有货物须经采购人验收合格后方可进场。如涉及到安全或质量问题由成交供应商全权负责。</w:t>
      </w:r>
    </w:p>
    <w:p w14:paraId="20DBE907">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2、设备验收后，成交供应商须完成所有设备的初磨合与调试。对提供的设备在质保期内，因产品质量而导致的缺陷，成交供应商必须免费提供包修、包换、包退服务；</w:t>
      </w:r>
    </w:p>
    <w:p w14:paraId="2EA3A5DC">
      <w:pPr>
        <w:spacing w:line="360" w:lineRule="auto"/>
        <w:ind w:firstLine="480"/>
        <w:rPr>
          <w:rFonts w:hint="eastAsia" w:asciiTheme="minorEastAsia" w:hAnsiTheme="minorEastAsia" w:eastAsiaTheme="minorEastAsia" w:cstheme="minorEastAsia"/>
          <w:sz w:val="24"/>
          <w:szCs w:val="24"/>
        </w:rPr>
      </w:pPr>
      <w:r>
        <w:rPr>
          <w:rFonts w:hint="eastAsia" w:ascii="宋体" w:hAnsi="宋体" w:cs="宋体"/>
          <w:color w:val="auto"/>
          <w:sz w:val="24"/>
          <w:highlight w:val="none"/>
        </w:rPr>
        <w:t>3、本工程质量及服务质量要求：</w:t>
      </w:r>
      <w:r>
        <w:rPr>
          <w:rFonts w:hint="eastAsia" w:ascii="宋体" w:hAnsi="宋体" w:cs="宋体"/>
          <w:color w:val="auto"/>
          <w:sz w:val="24"/>
          <w:highlight w:val="none"/>
          <w:u w:val="single"/>
        </w:rPr>
        <w:t>合格。</w:t>
      </w:r>
      <w:r>
        <w:rPr>
          <w:rFonts w:hint="eastAsia" w:ascii="宋体" w:hAnsi="宋体" w:cs="宋体"/>
          <w:b/>
          <w:bCs/>
          <w:color w:val="auto"/>
          <w:sz w:val="24"/>
          <w:highlight w:val="none"/>
        </w:rPr>
        <w:t>本采购项目免费质保期</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年</w:t>
      </w:r>
      <w:r>
        <w:rPr>
          <w:rFonts w:hint="eastAsia" w:ascii="宋体" w:hAnsi="宋体" w:cs="宋体"/>
          <w:color w:val="auto"/>
          <w:sz w:val="24"/>
          <w:highlight w:val="none"/>
        </w:rPr>
        <w:t>，时间自最终验收合格并交付使用之日起计算，</w:t>
      </w:r>
      <w:r>
        <w:rPr>
          <w:rFonts w:hint="eastAsia" w:ascii="宋体" w:hAnsi="宋体" w:cs="宋体"/>
          <w:b/>
          <w:bCs/>
          <w:color w:val="auto"/>
          <w:sz w:val="24"/>
          <w:highlight w:val="none"/>
        </w:rPr>
        <w:t>若国家行业规定高于本项目质保期的按国家行业规定执行。</w:t>
      </w:r>
      <w:r>
        <w:rPr>
          <w:rFonts w:hint="eastAsia" w:ascii="宋体" w:hAnsi="宋体" w:cs="宋体"/>
          <w:color w:val="auto"/>
          <w:sz w:val="24"/>
          <w:highlight w:val="none"/>
        </w:rPr>
        <w:t>在保修期内，一旦发生质量问题，故障报修要求5分钟内响应，成交供应商保证在接到通知1小时内响应，2小时内赶到现场进行修理、更换或退货，费用由成交供应商负责。如成交供应商48小时内未能及时响应，采购方可请第三方代为服务，其费用由成交供应商负责。</w:t>
      </w:r>
    </w:p>
    <w:p w14:paraId="487DA706">
      <w:pPr>
        <w:pStyle w:val="3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244"/>
        <w:jc w:val="both"/>
        <w:textAlignment w:val="auto"/>
        <w:outlineLvl w:val="1"/>
        <w:rPr>
          <w:rFonts w:hint="eastAsia"/>
          <w:bCs/>
          <w:color w:val="auto"/>
          <w:szCs w:val="24"/>
          <w:highlight w:val="none"/>
        </w:rPr>
      </w:pPr>
      <w:r>
        <w:rPr>
          <w:rFonts w:hint="eastAsia"/>
          <w:b/>
          <w:bCs w:val="0"/>
          <w:color w:val="auto"/>
          <w:szCs w:val="24"/>
          <w:highlight w:val="none"/>
          <w:lang w:val="en-US" w:eastAsia="zh-CN"/>
        </w:rPr>
        <w:t>四、</w:t>
      </w:r>
      <w:r>
        <w:rPr>
          <w:rFonts w:hint="eastAsia"/>
          <w:b/>
          <w:bCs w:val="0"/>
          <w:color w:val="auto"/>
          <w:szCs w:val="24"/>
          <w:highlight w:val="none"/>
        </w:rPr>
        <w:t xml:space="preserve">验收标准及验收方式 </w:t>
      </w:r>
    </w:p>
    <w:p w14:paraId="7017EC83">
      <w:pPr>
        <w:pStyle w:val="33"/>
        <w:shd w:val="clear" w:color="auto" w:fill="FFFFFF"/>
        <w:spacing w:before="0" w:beforeAutospacing="0" w:after="0" w:afterAutospacing="0" w:line="360" w:lineRule="auto"/>
        <w:ind w:firstLine="480"/>
        <w:jc w:val="both"/>
        <w:rPr>
          <w:rFonts w:hint="eastAsia"/>
          <w:color w:val="auto"/>
          <w:highlight w:val="none"/>
        </w:rPr>
      </w:pPr>
      <w:r>
        <w:rPr>
          <w:rFonts w:hint="eastAsia"/>
          <w:color w:val="auto"/>
          <w:highlight w:val="none"/>
        </w:rPr>
        <w:t>（1）投标人在交货及安装截至时间内集中交货</w:t>
      </w:r>
      <w:r>
        <w:rPr>
          <w:rFonts w:hint="eastAsia"/>
          <w:color w:val="auto"/>
          <w:highlight w:val="none"/>
          <w:lang w:eastAsia="zh-CN"/>
        </w:rPr>
        <w:t>、</w:t>
      </w:r>
      <w:r>
        <w:rPr>
          <w:rFonts w:hint="eastAsia"/>
          <w:color w:val="auto"/>
          <w:highlight w:val="none"/>
        </w:rPr>
        <w:t>有关运输和保险的一切费用由投标人承担。所有货物运抵现场调试、验收合格后的日期为交货日期； </w:t>
      </w:r>
    </w:p>
    <w:p w14:paraId="0FD98804">
      <w:pPr>
        <w:pStyle w:val="33"/>
        <w:shd w:val="clear" w:color="auto" w:fill="FFFFFF"/>
        <w:spacing w:before="0" w:beforeAutospacing="0" w:after="0" w:afterAutospacing="0" w:line="360" w:lineRule="auto"/>
        <w:ind w:firstLine="480"/>
        <w:jc w:val="both"/>
        <w:rPr>
          <w:rFonts w:hint="eastAsia"/>
          <w:color w:val="auto"/>
          <w:highlight w:val="none"/>
        </w:rPr>
      </w:pPr>
      <w:r>
        <w:rPr>
          <w:rFonts w:hint="eastAsia"/>
          <w:color w:val="auto"/>
          <w:highlight w:val="none"/>
        </w:rPr>
        <w:t>（2）货物到现场后，由采购人（或其授权代表）和投标人组织相关人员共同对到货货物的数量、外观、包装质量、技术资料等进行检查，双方书面确认后开始安装、调试；  </w:t>
      </w:r>
    </w:p>
    <w:p w14:paraId="7DA244F8">
      <w:pPr>
        <w:pStyle w:val="33"/>
        <w:shd w:val="clear" w:color="auto" w:fill="FFFFFF"/>
        <w:spacing w:before="0" w:beforeAutospacing="0" w:after="0" w:afterAutospacing="0" w:line="360" w:lineRule="auto"/>
        <w:ind w:firstLine="480"/>
        <w:jc w:val="both"/>
        <w:rPr>
          <w:rFonts w:hint="eastAsia"/>
          <w:color w:val="auto"/>
          <w:highlight w:val="none"/>
        </w:rPr>
      </w:pPr>
      <w:r>
        <w:rPr>
          <w:rFonts w:hint="eastAsia"/>
          <w:color w:val="auto"/>
          <w:highlight w:val="none"/>
        </w:rPr>
        <w:t>（3）货物安装调试完成以后，由采购人组织人员以国家有关标准进行验收；货物性能达到技术要求的，给予签收；验收合格后由采购人签署确认验收合格文件；验收时如发现货物的质量、性能不符合采购文件规定标准的，本项目采购人有权在货物验收时予以拒收；因此产生的一切经济损失由投标人承担；  </w:t>
      </w:r>
    </w:p>
    <w:p w14:paraId="575F9EB5">
      <w:pPr>
        <w:pStyle w:val="33"/>
        <w:shd w:val="clear" w:color="auto" w:fill="FFFFFF"/>
        <w:spacing w:before="0" w:beforeAutospacing="0" w:after="0" w:afterAutospacing="0" w:line="360" w:lineRule="auto"/>
        <w:ind w:firstLine="480"/>
        <w:jc w:val="both"/>
        <w:rPr>
          <w:rFonts w:hint="eastAsia"/>
          <w:color w:val="auto"/>
          <w:highlight w:val="none"/>
        </w:rPr>
      </w:pPr>
      <w:r>
        <w:rPr>
          <w:rFonts w:hint="eastAsia"/>
          <w:color w:val="auto"/>
          <w:highlight w:val="none"/>
        </w:rPr>
        <w:t>（4）投标人须为验收提供交付产品的质量检测报告，必需的设备、工具及其他便利条件；  </w:t>
      </w:r>
    </w:p>
    <w:p w14:paraId="50BA64D8">
      <w:pPr>
        <w:pStyle w:val="33"/>
        <w:shd w:val="clear" w:color="auto" w:fill="FFFFFF"/>
        <w:spacing w:before="0" w:beforeAutospacing="0" w:after="0" w:afterAutospacing="0" w:line="360" w:lineRule="auto"/>
        <w:ind w:firstLine="480"/>
        <w:jc w:val="both"/>
        <w:rPr>
          <w:rFonts w:hint="eastAsia"/>
          <w:color w:val="auto"/>
          <w:highlight w:val="none"/>
        </w:rPr>
      </w:pPr>
      <w:r>
        <w:rPr>
          <w:rFonts w:hint="eastAsia"/>
          <w:color w:val="auto"/>
          <w:highlight w:val="none"/>
        </w:rPr>
        <w:t>（5）在验收过程中发现数量不足或有质量、技术等问题，投标人应负责按照采购人的要求采取补足、更换或退货等措施妥善处理，并承担由此发生的一切费用和损失；   </w:t>
      </w:r>
    </w:p>
    <w:p w14:paraId="7557FCD7">
      <w:pPr>
        <w:pStyle w:val="33"/>
        <w:shd w:val="clear" w:color="auto" w:fill="FFFFFF"/>
        <w:spacing w:before="0" w:beforeAutospacing="0" w:after="0" w:afterAutospacing="0" w:line="360" w:lineRule="auto"/>
        <w:ind w:firstLine="480"/>
        <w:jc w:val="both"/>
        <w:rPr>
          <w:rFonts w:hint="eastAsia"/>
          <w:color w:val="auto"/>
          <w:highlight w:val="none"/>
        </w:rPr>
      </w:pPr>
      <w:r>
        <w:rPr>
          <w:rFonts w:hint="eastAsia"/>
          <w:color w:val="auto"/>
          <w:highlight w:val="none"/>
        </w:rPr>
        <w:t>（6）对于不合格的货物，投标人必须在3个工作日内及时完成更换并重新对更换货物进行验收；  </w:t>
      </w:r>
    </w:p>
    <w:p w14:paraId="1D89B6ED">
      <w:pPr>
        <w:pStyle w:val="33"/>
        <w:shd w:val="clear" w:color="auto" w:fill="FFFFFF"/>
        <w:spacing w:before="0" w:beforeAutospacing="0" w:after="0" w:afterAutospacing="0" w:line="360" w:lineRule="auto"/>
        <w:ind w:firstLine="480"/>
        <w:jc w:val="both"/>
        <w:rPr>
          <w:rFonts w:hint="eastAsia" w:ascii="宋体" w:hAnsi="宋体" w:eastAsia="宋体" w:cs="宋体"/>
          <w:color w:val="auto"/>
          <w:highlight w:val="none"/>
        </w:rPr>
      </w:pPr>
      <w:r>
        <w:rPr>
          <w:rFonts w:hint="eastAsia"/>
          <w:color w:val="auto"/>
          <w:highlight w:val="none"/>
        </w:rPr>
        <w:t>（7）按照国家有关验收规范以及采购文件要求数量、质量进行验收，必要时邀请相关的专业人员或机构参与验收。因产品质量问题发生争议时，采购方可以请求有权部门进行鉴定。货物符合质量技术标准的鉴定费由采购方承担，否则鉴定费由供应方承担。</w:t>
      </w:r>
    </w:p>
    <w:p w14:paraId="7DCA4F85">
      <w:pPr>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 w:val="24"/>
          <w:szCs w:val="24"/>
          <w:highlight w:val="none"/>
        </w:rPr>
      </w:pPr>
      <w:r>
        <w:rPr>
          <w:rFonts w:hint="eastAsia" w:ascii="宋体" w:hAnsi="宋体" w:cs="宋体" w:eastAsiaTheme="minorEastAsia"/>
          <w:b/>
          <w:bCs w:val="0"/>
          <w:color w:val="auto"/>
          <w:sz w:val="24"/>
          <w:szCs w:val="24"/>
          <w:highlight w:val="none"/>
          <w:lang w:val="en-US" w:eastAsia="zh-CN"/>
        </w:rPr>
        <w:t xml:space="preserve">五、付款条件  </w:t>
      </w:r>
      <w:r>
        <w:rPr>
          <w:rFonts w:hint="eastAsia" w:ascii="宋体" w:hAnsi="宋体" w:eastAsia="宋体" w:cs="宋体"/>
          <w:color w:val="auto"/>
          <w:sz w:val="24"/>
          <w:szCs w:val="24"/>
          <w:highlight w:val="none"/>
        </w:rPr>
        <w:t xml:space="preserve">       </w:t>
      </w:r>
    </w:p>
    <w:p w14:paraId="4A37B68C">
      <w:pPr>
        <w:spacing w:line="360" w:lineRule="auto"/>
        <w:ind w:firstLine="240"/>
        <w:rPr>
          <w:rFonts w:hint="eastAsia" w:ascii="宋体" w:hAnsi="宋体" w:cs="宋体" w:eastAsiaTheme="minorEastAsia"/>
          <w:color w:val="auto"/>
          <w:sz w:val="24"/>
          <w:highlight w:val="none"/>
          <w:lang w:val="en-US" w:eastAsia="zh-CN"/>
        </w:rPr>
      </w:pPr>
      <w:r>
        <w:rPr>
          <w:rFonts w:hint="eastAsia" w:ascii="宋体" w:hAnsi="宋体" w:cs="宋体" w:eastAsiaTheme="minorEastAsia"/>
          <w:color w:val="auto"/>
          <w:sz w:val="24"/>
          <w:highlight w:val="none"/>
          <w:lang w:val="en-US" w:eastAsia="zh-CN"/>
        </w:rPr>
        <w:t>货到验收合格后且上级补助资金到位后付合同价95%，余款待货到验收合格后且上级补助资金到位且满一年后付清。</w:t>
      </w:r>
    </w:p>
    <w:p w14:paraId="306A5EC3">
      <w:pPr>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宋体" w:hAnsi="宋体" w:cs="宋体" w:eastAsiaTheme="minorEastAsia"/>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六</w:t>
      </w:r>
      <w:r>
        <w:rPr>
          <w:rFonts w:hint="eastAsia" w:ascii="宋体" w:hAnsi="宋体" w:cs="宋体" w:eastAsiaTheme="minorEastAsia"/>
          <w:b/>
          <w:bCs w:val="0"/>
          <w:color w:val="auto"/>
          <w:sz w:val="24"/>
          <w:szCs w:val="24"/>
          <w:highlight w:val="none"/>
          <w:lang w:val="en-US" w:eastAsia="zh-CN"/>
        </w:rPr>
        <w:t>、其他相关要求</w:t>
      </w:r>
    </w:p>
    <w:p w14:paraId="12C3BC6F">
      <w:pPr>
        <w:tabs>
          <w:tab w:val="left" w:pos="567"/>
        </w:tabs>
        <w:spacing w:line="360" w:lineRule="auto"/>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货物必须按照采购人指定的地点，在现场经安装、调试完成后。由采购人组织相关部门与中标人共同对规格、数量进行验收工作；在验收后，由采购人与中标人共同签署规格和数量验收报告单。采购人有权委托相关权威质量技术监督检验部门对供货人送达的产品随机抽检。如因产品质量导致产品无法正常使用，由中标人无偿更换，直到合格为止。</w:t>
      </w:r>
    </w:p>
    <w:p w14:paraId="3F44BA40">
      <w:pPr>
        <w:tabs>
          <w:tab w:val="left" w:pos="567"/>
        </w:tabs>
        <w:spacing w:line="360" w:lineRule="auto"/>
        <w:ind w:firstLine="48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（2）成交供应商必须将所有产品送至采购人指定地点拆封。所有产品必须为全新且原包装，进场后根据要求进行拆封、安装和调试，接受验收。</w:t>
      </w:r>
    </w:p>
    <w:p w14:paraId="1248501F">
      <w:pPr>
        <w:spacing w:line="420" w:lineRule="exact"/>
        <w:ind w:firstLine="480"/>
        <w:rPr>
          <w:rFonts w:hint="eastAsia" w:ascii="宋体" w:hAnsi="宋体" w:cs="宋体"/>
          <w:color w:val="auto"/>
          <w:sz w:val="24"/>
          <w:highlight w:val="none"/>
        </w:rPr>
      </w:pPr>
      <w:r>
        <w:rPr>
          <w:rFonts w:hint="eastAsia" w:ascii="宋体" w:hAnsi="宋体" w:cs="宋体"/>
          <w:color w:val="auto"/>
          <w:sz w:val="24"/>
          <w:highlight w:val="none"/>
        </w:rPr>
        <w:t>（3）成交供应商在运输、安装过程中，确保人身安全，一切安全责任均由成交供应商自负。</w:t>
      </w:r>
    </w:p>
    <w:p w14:paraId="28B6B88E">
      <w:pPr>
        <w:spacing w:line="420" w:lineRule="exact"/>
        <w:ind w:firstLine="482"/>
        <w:rPr>
          <w:rFonts w:hint="default" w:ascii="宋体" w:hAnsi="宋体" w:cs="宋体" w:eastAsiaTheme="minorEastAsia"/>
          <w:b/>
          <w:bCs/>
          <w:color w:val="auto"/>
          <w:sz w:val="24"/>
          <w:highlight w:val="none"/>
          <w:lang w:val="en-US" w:eastAsia="zh-CN"/>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机具交付至业主时须办理好牌证及保险（此费用包含在投标报价中）。</w:t>
      </w:r>
    </w:p>
    <w:p w14:paraId="5F3776BF">
      <w:pPr>
        <w:pBdr>
          <w:top w:val="none" w:color="000000" w:sz="0" w:space="0"/>
          <w:left w:val="none" w:color="000000" w:sz="0" w:space="0"/>
          <w:bottom w:val="none" w:color="000000" w:sz="0" w:space="0"/>
          <w:right w:val="none" w:color="000000" w:sz="0" w:space="0"/>
        </w:pBdr>
        <w:spacing w:line="360" w:lineRule="auto"/>
        <w:jc w:val="both"/>
        <w:rPr>
          <w:rFonts w:hint="eastAsia" w:asciiTheme="minorEastAsia" w:hAnsiTheme="minorEastAsia" w:eastAsiaTheme="minorEastAsia" w:cstheme="minorEastAsia"/>
          <w:sz w:val="28"/>
          <w:szCs w:val="28"/>
        </w:rPr>
      </w:pPr>
    </w:p>
    <w:p w14:paraId="3A5233DB">
      <w:pPr>
        <w:pBdr>
          <w:top w:val="none" w:color="000000" w:sz="0" w:space="0"/>
          <w:left w:val="none" w:color="000000" w:sz="0" w:space="0"/>
          <w:bottom w:val="none" w:color="000000" w:sz="0" w:space="0"/>
          <w:right w:val="none" w:color="000000" w:sz="0" w:space="0"/>
        </w:pBdr>
        <w:spacing w:before="240" w:after="240" w:line="276" w:lineRule="auto"/>
        <w:ind w:left="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14:paraId="0800ED53">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clear="all"/>
      </w:r>
    </w:p>
    <w:p w14:paraId="79B68B1F">
      <w:pPr>
        <w:pStyle w:val="3"/>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第五章  评标方法与评标标准</w:t>
      </w:r>
    </w:p>
    <w:p w14:paraId="4B62F8A9">
      <w:pPr>
        <w:pBdr>
          <w:top w:val="none" w:color="000000" w:sz="0" w:space="0"/>
          <w:left w:val="none" w:color="000000" w:sz="0" w:space="0"/>
          <w:bottom w:val="none" w:color="000000" w:sz="0" w:space="0"/>
          <w:right w:val="none" w:color="000000" w:sz="0" w:space="0"/>
        </w:pBdr>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p w14:paraId="4ACF7EB5">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hAnsi="宋体" w:cs="宋体"/>
          <w:b w:val="0"/>
          <w:bCs/>
          <w:sz w:val="28"/>
          <w:szCs w:val="28"/>
        </w:rPr>
      </w:pPr>
      <w:bookmarkStart w:id="8" w:name="_Toc513029276"/>
      <w:bookmarkStart w:id="9" w:name="_Toc26554095"/>
      <w:bookmarkStart w:id="10" w:name="_Toc23828478"/>
      <w:bookmarkStart w:id="11" w:name="_Toc49090577"/>
      <w:bookmarkStart w:id="12" w:name="_Toc120614283"/>
      <w:bookmarkStart w:id="13" w:name="_Toc460901585"/>
      <w:bookmarkStart w:id="14" w:name="_Toc22356580"/>
      <w:r>
        <w:rPr>
          <w:rFonts w:hint="eastAsia" w:hAnsi="宋体" w:cs="宋体"/>
          <w:b w:val="0"/>
          <w:bCs/>
          <w:sz w:val="28"/>
          <w:szCs w:val="28"/>
        </w:rPr>
        <w:t>一、评标方法</w:t>
      </w:r>
    </w:p>
    <w:p w14:paraId="574133DF">
      <w:pPr>
        <w:spacing w:line="360" w:lineRule="auto"/>
        <w:ind w:firstLine="420"/>
        <w:jc w:val="left"/>
        <w:rPr>
          <w:rFonts w:hint="eastAsia" w:hAnsi="宋体" w:cs="宋体"/>
          <w:b w:val="0"/>
          <w:bCs/>
          <w:sz w:val="24"/>
          <w:szCs w:val="24"/>
        </w:rPr>
      </w:pPr>
      <w:r>
        <w:rPr>
          <w:rFonts w:hint="eastAsia" w:hAnsi="宋体" w:cs="宋体"/>
          <w:b w:val="0"/>
          <w:bCs/>
          <w:sz w:val="24"/>
          <w:szCs w:val="24"/>
        </w:rPr>
        <w:t>评委会将对确定为实质性响应招标文件要求的投标文件进行评价和比较，评标采用</w:t>
      </w:r>
      <w:r>
        <w:rPr>
          <w:rFonts w:hint="eastAsia" w:hAnsi="宋体" w:cs="宋体"/>
          <w:sz w:val="24"/>
          <w:szCs w:val="24"/>
        </w:rPr>
        <w:t>最低评标价法。</w:t>
      </w:r>
    </w:p>
    <w:p w14:paraId="7B6FD86F">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hAnsi="宋体" w:cs="宋体"/>
          <w:b w:val="0"/>
          <w:bCs/>
          <w:sz w:val="28"/>
          <w:szCs w:val="28"/>
        </w:rPr>
      </w:pPr>
      <w:r>
        <w:rPr>
          <w:rFonts w:hint="eastAsia" w:hAnsi="宋体" w:cs="宋体"/>
          <w:b w:val="0"/>
          <w:bCs/>
          <w:sz w:val="28"/>
          <w:szCs w:val="28"/>
        </w:rPr>
        <w:t>二、评标标准</w:t>
      </w:r>
    </w:p>
    <w:p w14:paraId="4DA8FD4B">
      <w:pPr>
        <w:spacing w:line="360" w:lineRule="auto"/>
        <w:ind w:firstLine="420"/>
        <w:jc w:val="left"/>
        <w:rPr>
          <w:rFonts w:hint="eastAsia" w:hAnsi="宋体" w:cs="宋体"/>
          <w:b w:val="0"/>
          <w:bCs/>
          <w:sz w:val="24"/>
          <w:szCs w:val="24"/>
        </w:rPr>
      </w:pPr>
      <w:r>
        <w:rPr>
          <w:rFonts w:hint="eastAsia" w:hAnsi="宋体" w:cs="宋体"/>
          <w:b w:val="0"/>
          <w:bCs/>
          <w:sz w:val="24"/>
          <w:szCs w:val="24"/>
        </w:rPr>
        <w:t>评标委员会将根据本招标文件的要求和条件进行评定,从质量和服务均能满足采购文件实质性响应要求的合格投标人中，按最低价中标原则推荐中标候选人，推荐排序第一的为第一中标候选人，排序第二和第三的为后备中标候选人。当第一中标候选人放弃中标、因不可抗力提出不能履行合同、采购文件规定应当提交履约保证金而在规定的期限内未提交的，或者存在违法行为被有关部门依法查处，且其违法行为影响中标结果的，招标人可以确定第二中标候选人为中标供应商。如第二中标候选人也发生上述问题，依次可确定第三中标候选人为中标供应商。</w:t>
      </w:r>
    </w:p>
    <w:p w14:paraId="311E018B">
      <w:pPr>
        <w:spacing w:line="360" w:lineRule="auto"/>
        <w:ind w:firstLine="420"/>
        <w:jc w:val="left"/>
        <w:rPr>
          <w:rFonts w:hint="eastAsia" w:hAnsi="宋体" w:cs="宋体"/>
          <w:b w:val="0"/>
          <w:bCs/>
          <w:sz w:val="24"/>
          <w:szCs w:val="24"/>
        </w:rPr>
      </w:pPr>
      <w:r>
        <w:rPr>
          <w:rFonts w:hint="eastAsia" w:hAnsi="宋体" w:cs="宋体"/>
          <w:b w:val="0"/>
          <w:bCs/>
          <w:sz w:val="24"/>
          <w:szCs w:val="24"/>
        </w:rPr>
        <w:t>如出现两家相同报价的，则采取抽签法确定中标供应商。</w:t>
      </w:r>
    </w:p>
    <w:p w14:paraId="2DD23D0E">
      <w:pPr>
        <w:spacing w:line="360" w:lineRule="auto"/>
        <w:jc w:val="left"/>
        <w:rPr>
          <w:rFonts w:hint="eastAsia" w:ascii="Times New Roman" w:hAnsi="宋体" w:cs="宋体"/>
          <w:b w:val="0"/>
          <w:bCs/>
          <w:sz w:val="28"/>
          <w:szCs w:val="28"/>
        </w:rPr>
      </w:pPr>
      <w:r>
        <w:rPr>
          <w:rFonts w:hint="eastAsia" w:ascii="Times New Roman" w:hAnsi="宋体" w:cs="宋体"/>
          <w:b w:val="0"/>
          <w:bCs/>
          <w:sz w:val="28"/>
          <w:szCs w:val="28"/>
        </w:rPr>
        <w:t>三、异常低价审查</w:t>
      </w:r>
    </w:p>
    <w:p w14:paraId="0B59021E">
      <w:pPr>
        <w:spacing w:line="360" w:lineRule="auto"/>
        <w:ind w:firstLine="480" w:firstLineChars="200"/>
        <w:jc w:val="left"/>
        <w:rPr>
          <w:rFonts w:hint="eastAsia" w:ascii="Times New Roman" w:hAnsi="宋体" w:cs="宋体"/>
          <w:b w:val="0"/>
          <w:bCs/>
          <w:sz w:val="24"/>
          <w:szCs w:val="24"/>
        </w:rPr>
      </w:pPr>
      <w:r>
        <w:rPr>
          <w:rFonts w:hint="eastAsia" w:hAnsi="宋体" w:cs="宋体"/>
          <w:b w:val="0"/>
          <w:bCs/>
          <w:sz w:val="24"/>
          <w:szCs w:val="24"/>
          <w:lang w:val="en-US" w:eastAsia="zh-CN"/>
        </w:rPr>
        <w:t>1.</w:t>
      </w:r>
      <w:r>
        <w:rPr>
          <w:rFonts w:hint="eastAsia" w:ascii="Times New Roman" w:hAnsi="宋体" w:cs="宋体"/>
          <w:b w:val="0"/>
          <w:bCs/>
          <w:sz w:val="24"/>
          <w:szCs w:val="24"/>
        </w:rPr>
        <w:t>根据省财政厅《关于推动解决政府采购异常低价问题的通知》（苏财购〔2026〕2号）要求，评审过程中出现下列情形之一的，评标委员会启动异常低价投标(响应)审查的情形和具体要求，包括:</w:t>
      </w:r>
    </w:p>
    <w:p w14:paraId="103CF4FE">
      <w:pPr>
        <w:spacing w:line="360" w:lineRule="auto"/>
        <w:ind w:firstLine="420"/>
        <w:jc w:val="left"/>
        <w:rPr>
          <w:rFonts w:hint="eastAsia" w:ascii="Times New Roman" w:hAnsi="宋体" w:cs="宋体"/>
          <w:b w:val="0"/>
          <w:bCs/>
          <w:sz w:val="24"/>
          <w:szCs w:val="24"/>
        </w:rPr>
      </w:pPr>
      <w:r>
        <w:rPr>
          <w:rFonts w:hint="eastAsia" w:ascii="Times New Roman" w:hAnsi="宋体" w:cs="宋体"/>
          <w:b w:val="0"/>
          <w:bCs/>
          <w:sz w:val="24"/>
          <w:szCs w:val="24"/>
        </w:rPr>
        <w:t>（1）投标(响应)报价低于全部通过符合性审查供应商投标(响应)报价平均值50%的，即投标(响应)报价&lt;全部通过符合性审查供应商投标(响应)报价平均值X50%;</w:t>
      </w:r>
    </w:p>
    <w:p w14:paraId="018261CD">
      <w:pPr>
        <w:spacing w:line="360" w:lineRule="auto"/>
        <w:ind w:firstLine="420"/>
        <w:jc w:val="left"/>
        <w:rPr>
          <w:rFonts w:hint="eastAsia" w:ascii="Times New Roman" w:hAnsi="宋体" w:cs="宋体"/>
          <w:b w:val="0"/>
          <w:bCs/>
          <w:sz w:val="24"/>
          <w:szCs w:val="24"/>
        </w:rPr>
      </w:pPr>
      <w:r>
        <w:rPr>
          <w:rFonts w:hint="eastAsia" w:ascii="Times New Roman" w:hAnsi="宋体" w:cs="宋体"/>
          <w:b w:val="0"/>
          <w:bCs/>
          <w:sz w:val="24"/>
          <w:szCs w:val="24"/>
        </w:rPr>
        <w:t>（2）投标(响应)报价低于通过符合性审查的次低报价供应商投标(响应)报价50%的，即投标(响应)报价&lt;通过符合性审查的次低报价供应商投标(响应)报价X50%;</w:t>
      </w:r>
    </w:p>
    <w:p w14:paraId="1073CD44">
      <w:pPr>
        <w:spacing w:line="360" w:lineRule="auto"/>
        <w:ind w:firstLine="420"/>
        <w:jc w:val="left"/>
        <w:rPr>
          <w:rFonts w:hint="eastAsia" w:ascii="Times New Roman" w:hAnsi="宋体" w:cs="宋体"/>
          <w:b w:val="0"/>
          <w:bCs/>
          <w:sz w:val="24"/>
          <w:szCs w:val="24"/>
        </w:rPr>
      </w:pPr>
      <w:r>
        <w:rPr>
          <w:rFonts w:hint="eastAsia" w:ascii="Times New Roman" w:hAnsi="宋体" w:cs="宋体"/>
          <w:b w:val="0"/>
          <w:bCs/>
          <w:sz w:val="24"/>
          <w:szCs w:val="24"/>
        </w:rPr>
        <w:t>（3）投标(响应)报价低于采购项目最高限价45%的，即投标(响应)报价&lt;采购项目最高限价X45%;</w:t>
      </w:r>
    </w:p>
    <w:p w14:paraId="6BA90872">
      <w:pPr>
        <w:spacing w:line="360" w:lineRule="auto"/>
        <w:ind w:firstLine="420"/>
        <w:jc w:val="left"/>
        <w:rPr>
          <w:rFonts w:hint="eastAsia" w:ascii="Times New Roman" w:hAnsi="宋体" w:cs="宋体"/>
          <w:b w:val="0"/>
          <w:bCs/>
          <w:sz w:val="24"/>
          <w:szCs w:val="24"/>
        </w:rPr>
      </w:pPr>
      <w:r>
        <w:rPr>
          <w:rFonts w:hint="eastAsia" w:ascii="Times New Roman" w:hAnsi="宋体" w:cs="宋体"/>
          <w:b w:val="0"/>
          <w:bCs/>
          <w:sz w:val="24"/>
          <w:szCs w:val="24"/>
        </w:rPr>
        <w:t>（4）评标委员会认定的供应商报价过低、有可能影响产品质量或者不能诚信履约的其他情形。</w:t>
      </w:r>
    </w:p>
    <w:p w14:paraId="6044CB95">
      <w:pPr>
        <w:spacing w:line="360" w:lineRule="auto"/>
        <w:ind w:firstLine="480" w:firstLineChars="200"/>
        <w:jc w:val="left"/>
        <w:rPr>
          <w:rFonts w:hint="eastAsia" w:hAnsi="宋体" w:cs="宋体"/>
          <w:b w:val="0"/>
          <w:bCs/>
          <w:sz w:val="24"/>
          <w:szCs w:val="24"/>
        </w:rPr>
      </w:pPr>
      <w:r>
        <w:rPr>
          <w:rFonts w:hint="eastAsia" w:hAnsi="宋体" w:cs="宋体"/>
          <w:b w:val="0"/>
          <w:bCs/>
          <w:sz w:val="24"/>
          <w:szCs w:val="24"/>
          <w:lang w:val="en-US" w:eastAsia="zh-CN"/>
        </w:rPr>
        <w:t>2.</w:t>
      </w:r>
      <w:r>
        <w:rPr>
          <w:rFonts w:hint="eastAsia" w:ascii="Times New Roman" w:hAnsi="宋体" w:cs="宋体"/>
          <w:b w:val="0"/>
          <w:bCs/>
          <w:sz w:val="24"/>
          <w:szCs w:val="24"/>
        </w:rPr>
        <w:t>启动异常低价投标(响应)审查后，评标委员会应当要求相关供应商在评标现场30分钟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14:paraId="4D917A88">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Times New Roman" w:hAnsi="宋体" w:cs="宋体"/>
          <w:b w:val="0"/>
          <w:bCs/>
          <w:sz w:val="28"/>
          <w:szCs w:val="28"/>
        </w:rPr>
      </w:pPr>
      <w:r>
        <w:rPr>
          <w:rFonts w:hint="eastAsia" w:ascii="Times New Roman" w:hAnsi="宋体" w:cs="宋体"/>
          <w:b w:val="0"/>
          <w:bCs/>
          <w:sz w:val="28"/>
          <w:szCs w:val="28"/>
        </w:rPr>
        <w:t>四、政府采购政策功能落实（本项目折扣按第7点执行）</w:t>
      </w:r>
    </w:p>
    <w:p w14:paraId="61169FD3">
      <w:pPr>
        <w:spacing w:line="360" w:lineRule="auto"/>
        <w:ind w:firstLine="420"/>
        <w:jc w:val="left"/>
        <w:rPr>
          <w:rFonts w:hint="eastAsia" w:hAnsi="宋体" w:cs="宋体"/>
          <w:b w:val="0"/>
          <w:bCs/>
          <w:sz w:val="24"/>
          <w:szCs w:val="24"/>
        </w:rPr>
      </w:pPr>
      <w:r>
        <w:rPr>
          <w:rFonts w:hint="eastAsia" w:hAnsi="宋体" w:cs="宋体"/>
          <w:b w:val="0"/>
          <w:bCs/>
          <w:sz w:val="24"/>
          <w:szCs w:val="24"/>
        </w:rPr>
        <w:t>1、小微型企业价格扣除</w:t>
      </w:r>
    </w:p>
    <w:p w14:paraId="3BFE5B7C">
      <w:pPr>
        <w:spacing w:line="360" w:lineRule="auto"/>
        <w:ind w:firstLine="420"/>
        <w:jc w:val="left"/>
        <w:rPr>
          <w:rFonts w:hint="eastAsia" w:hAnsi="宋体" w:cs="宋体"/>
          <w:b w:val="0"/>
          <w:bCs/>
          <w:sz w:val="24"/>
          <w:szCs w:val="24"/>
        </w:rPr>
      </w:pPr>
      <w:r>
        <w:rPr>
          <w:rFonts w:hint="eastAsia" w:hAnsi="宋体" w:cs="宋体"/>
          <w:b w:val="0"/>
          <w:bCs/>
          <w:sz w:val="24"/>
          <w:szCs w:val="24"/>
        </w:rPr>
        <w:t>（1）本项目对小型和微型企业产品给予10%的扣除价格，用扣除后的价格参与评审。</w:t>
      </w:r>
    </w:p>
    <w:p w14:paraId="28088B3A">
      <w:pPr>
        <w:spacing w:line="360" w:lineRule="auto"/>
        <w:ind w:firstLine="420"/>
        <w:jc w:val="left"/>
        <w:rPr>
          <w:rFonts w:hint="eastAsia" w:hAnsi="宋体" w:cs="宋体"/>
          <w:b w:val="0"/>
          <w:bCs/>
          <w:sz w:val="24"/>
          <w:szCs w:val="24"/>
        </w:rPr>
      </w:pPr>
      <w:r>
        <w:rPr>
          <w:rFonts w:hint="eastAsia" w:hAnsi="宋体" w:cs="宋体"/>
          <w:b w:val="0"/>
          <w:bCs/>
          <w:sz w:val="24"/>
          <w:szCs w:val="24"/>
        </w:rPr>
        <w:t>（2）供应商需按照《政府采购促进中小企业发展管理办法》（财库﹝2020﹞46号）的规定提供相应的《中小企业声明函》。</w:t>
      </w:r>
    </w:p>
    <w:p w14:paraId="6AD1E81D">
      <w:pPr>
        <w:spacing w:line="360" w:lineRule="auto"/>
        <w:ind w:firstLine="420"/>
        <w:jc w:val="left"/>
        <w:rPr>
          <w:rFonts w:hint="eastAsia" w:hAnsi="宋体" w:cs="宋体"/>
          <w:b w:val="0"/>
          <w:bCs/>
          <w:sz w:val="24"/>
          <w:szCs w:val="24"/>
        </w:rPr>
      </w:pPr>
      <w:r>
        <w:rPr>
          <w:rFonts w:hint="eastAsia" w:hAnsi="宋体" w:cs="宋体"/>
          <w:b w:val="0"/>
          <w:bCs/>
          <w:sz w:val="24"/>
          <w:szCs w:val="24"/>
        </w:rPr>
        <w:t>（3）企业标准请参照《关于印发中小企业划型标准规定的通知》（工信部联企业[2011]300号）文件规定自行填写。</w:t>
      </w:r>
    </w:p>
    <w:p w14:paraId="11C29BA5">
      <w:pPr>
        <w:spacing w:line="360" w:lineRule="auto"/>
        <w:ind w:firstLine="420"/>
        <w:jc w:val="left"/>
        <w:rPr>
          <w:rFonts w:hint="eastAsia" w:hAnsi="宋体" w:cs="宋体"/>
          <w:b w:val="0"/>
          <w:bCs/>
          <w:sz w:val="24"/>
          <w:szCs w:val="24"/>
        </w:rPr>
      </w:pPr>
      <w:r>
        <w:rPr>
          <w:rFonts w:hint="eastAsia" w:hAnsi="宋体" w:cs="宋体"/>
          <w:b w:val="0"/>
          <w:bCs/>
          <w:sz w:val="24"/>
          <w:szCs w:val="24"/>
        </w:rPr>
        <w:t>2、残疾人福利单位价格扣除</w:t>
      </w:r>
    </w:p>
    <w:p w14:paraId="71D9CD33">
      <w:pPr>
        <w:spacing w:line="360" w:lineRule="auto"/>
        <w:ind w:firstLine="420"/>
        <w:jc w:val="left"/>
        <w:rPr>
          <w:rFonts w:hint="eastAsia" w:hAnsi="宋体" w:cs="宋体"/>
          <w:b w:val="0"/>
          <w:bCs/>
          <w:sz w:val="24"/>
          <w:szCs w:val="24"/>
        </w:rPr>
      </w:pPr>
      <w:r>
        <w:rPr>
          <w:rFonts w:hint="eastAsia" w:hAnsi="宋体" w:cs="宋体"/>
          <w:b w:val="0"/>
          <w:bCs/>
          <w:sz w:val="24"/>
          <w:szCs w:val="24"/>
        </w:rPr>
        <w:t>（1）本项目对残疾人福利性单位，给予10%的价格扣除，用扣除后的价格参与评审。</w:t>
      </w:r>
    </w:p>
    <w:p w14:paraId="4BA20993">
      <w:pPr>
        <w:spacing w:line="360" w:lineRule="auto"/>
        <w:ind w:firstLine="420"/>
        <w:jc w:val="left"/>
        <w:rPr>
          <w:rFonts w:hint="eastAsia" w:hAnsi="宋体" w:cs="宋体"/>
          <w:b w:val="0"/>
          <w:bCs/>
          <w:sz w:val="24"/>
          <w:szCs w:val="24"/>
        </w:rPr>
      </w:pPr>
      <w:r>
        <w:rPr>
          <w:rFonts w:hint="eastAsia" w:hAnsi="宋体" w:cs="宋体"/>
          <w:b w:val="0"/>
          <w:bCs/>
          <w:sz w:val="24"/>
          <w:szCs w:val="24"/>
        </w:rPr>
        <w:t>（2）残疾人福利单位需按照招标文件的要求提供《残疾人福利性单位声明函》。</w:t>
      </w:r>
    </w:p>
    <w:p w14:paraId="2256238C">
      <w:pPr>
        <w:spacing w:line="360" w:lineRule="auto"/>
        <w:ind w:firstLine="420"/>
        <w:jc w:val="left"/>
        <w:rPr>
          <w:rFonts w:hint="eastAsia" w:hAnsi="宋体" w:cs="宋体"/>
          <w:b w:val="0"/>
          <w:bCs/>
          <w:sz w:val="24"/>
          <w:szCs w:val="24"/>
        </w:rPr>
      </w:pPr>
      <w:r>
        <w:rPr>
          <w:rFonts w:hint="eastAsia" w:hAnsi="宋体" w:cs="宋体"/>
          <w:b w:val="0"/>
          <w:bCs/>
          <w:sz w:val="24"/>
          <w:szCs w:val="24"/>
        </w:rPr>
        <w:t>（3）残疾人福利单位标准请参照《关于促进残疾人就业政府采购政策的通知》（财库〔2017〕141号）。</w:t>
      </w:r>
    </w:p>
    <w:p w14:paraId="5D9E6ED9">
      <w:pPr>
        <w:spacing w:line="360" w:lineRule="auto"/>
        <w:ind w:firstLine="420"/>
        <w:jc w:val="left"/>
        <w:rPr>
          <w:rFonts w:hint="eastAsia" w:hAnsi="宋体" w:cs="宋体"/>
          <w:b w:val="0"/>
          <w:bCs/>
          <w:sz w:val="24"/>
          <w:szCs w:val="24"/>
        </w:rPr>
      </w:pPr>
      <w:r>
        <w:rPr>
          <w:rFonts w:hint="eastAsia" w:hAnsi="宋体" w:cs="宋体"/>
          <w:b w:val="0"/>
          <w:bCs/>
          <w:sz w:val="24"/>
          <w:szCs w:val="24"/>
        </w:rPr>
        <w:t>3、监狱和戒毒企业价格扣除</w:t>
      </w:r>
    </w:p>
    <w:p w14:paraId="220F757E">
      <w:pPr>
        <w:spacing w:line="360" w:lineRule="auto"/>
        <w:ind w:firstLine="420"/>
        <w:jc w:val="left"/>
        <w:rPr>
          <w:rFonts w:hint="eastAsia" w:hAnsi="宋体" w:cs="宋体"/>
          <w:b w:val="0"/>
          <w:bCs/>
          <w:sz w:val="24"/>
          <w:szCs w:val="24"/>
        </w:rPr>
      </w:pPr>
      <w:r>
        <w:rPr>
          <w:rFonts w:hint="eastAsia" w:hAnsi="宋体" w:cs="宋体"/>
          <w:b w:val="0"/>
          <w:bCs/>
          <w:sz w:val="24"/>
          <w:szCs w:val="24"/>
        </w:rPr>
        <w:t>（1）本项目对监狱和戒毒企业（简称监狱企业）给予10%的价格扣除，用扣除后的价格参与评审。</w:t>
      </w:r>
    </w:p>
    <w:p w14:paraId="461B2383">
      <w:pPr>
        <w:spacing w:line="360" w:lineRule="auto"/>
        <w:ind w:firstLine="420"/>
        <w:jc w:val="left"/>
        <w:rPr>
          <w:rFonts w:hint="eastAsia" w:hAnsi="宋体" w:cs="宋体"/>
          <w:b w:val="0"/>
          <w:bCs/>
          <w:sz w:val="24"/>
          <w:szCs w:val="24"/>
        </w:rPr>
      </w:pPr>
      <w:r>
        <w:rPr>
          <w:rFonts w:hint="eastAsia" w:hAnsi="宋体" w:cs="宋体"/>
          <w:b w:val="0"/>
          <w:bCs/>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1A2E3009">
      <w:pPr>
        <w:spacing w:line="360" w:lineRule="auto"/>
        <w:ind w:firstLine="420"/>
        <w:jc w:val="left"/>
        <w:rPr>
          <w:rFonts w:hint="eastAsia" w:hAnsi="宋体" w:cs="宋体"/>
          <w:b w:val="0"/>
          <w:bCs/>
          <w:sz w:val="24"/>
          <w:szCs w:val="24"/>
        </w:rPr>
      </w:pPr>
      <w:r>
        <w:rPr>
          <w:rFonts w:hint="eastAsia" w:hAnsi="宋体" w:cs="宋体"/>
          <w:b w:val="0"/>
          <w:bCs/>
          <w:sz w:val="24"/>
          <w:szCs w:val="24"/>
        </w:rPr>
        <w:t>（3）监狱企业标准请参照《关于政府采购支持监狱企业发展有关问题的通知》（财库[2014]68号）。</w:t>
      </w:r>
    </w:p>
    <w:p w14:paraId="78F57BC5">
      <w:pPr>
        <w:spacing w:line="360" w:lineRule="auto"/>
        <w:ind w:firstLine="420"/>
        <w:jc w:val="left"/>
        <w:rPr>
          <w:rFonts w:hint="eastAsia" w:hAnsi="宋体" w:cs="宋体"/>
          <w:b w:val="0"/>
          <w:bCs/>
          <w:sz w:val="24"/>
          <w:szCs w:val="24"/>
        </w:rPr>
      </w:pPr>
      <w:r>
        <w:rPr>
          <w:rFonts w:hint="eastAsia" w:hAnsi="宋体" w:cs="宋体"/>
          <w:b w:val="0"/>
          <w:bCs/>
          <w:sz w:val="24"/>
          <w:szCs w:val="24"/>
        </w:rPr>
        <w:t>4、残疾人福利单位、监狱企业属于小型、微型企业的，不重复享受政策。</w:t>
      </w:r>
    </w:p>
    <w:p w14:paraId="7C9A1EBD">
      <w:pPr>
        <w:spacing w:line="360" w:lineRule="auto"/>
        <w:ind w:firstLine="420"/>
        <w:jc w:val="left"/>
        <w:rPr>
          <w:rFonts w:hint="eastAsia" w:hAnsi="宋体" w:cs="宋体"/>
          <w:b w:val="0"/>
          <w:bCs/>
          <w:sz w:val="24"/>
          <w:szCs w:val="24"/>
        </w:rPr>
      </w:pPr>
      <w:r>
        <w:rPr>
          <w:rFonts w:hint="eastAsia" w:hAnsi="宋体" w:cs="宋体"/>
          <w:b w:val="0"/>
          <w:bCs/>
          <w:sz w:val="24"/>
          <w:szCs w:val="24"/>
        </w:rPr>
        <w:t>5、如本项目同意联合体参加投标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价格扣除，用扣除后的价格参与评审。</w:t>
      </w:r>
    </w:p>
    <w:p w14:paraId="3F9A2156">
      <w:pPr>
        <w:spacing w:line="360" w:lineRule="auto"/>
        <w:ind w:firstLine="420"/>
        <w:jc w:val="left"/>
        <w:rPr>
          <w:rFonts w:hint="eastAsia" w:hAnsi="宋体" w:cs="宋体"/>
          <w:b w:val="0"/>
          <w:bCs/>
          <w:sz w:val="24"/>
          <w:szCs w:val="24"/>
        </w:rPr>
      </w:pPr>
      <w:r>
        <w:rPr>
          <w:rFonts w:hint="eastAsia" w:hAnsi="宋体" w:cs="宋体"/>
          <w:b w:val="0"/>
          <w:bCs/>
          <w:sz w:val="24"/>
          <w:szCs w:val="24"/>
        </w:rPr>
        <w:t>6、联合体各方均为小型、微型企业（残疾人福利单位、监狱企业）的，联合体享受10%价格扣除，用扣除后的价格参与评审。</w:t>
      </w:r>
    </w:p>
    <w:p w14:paraId="16FDB0A5">
      <w:pPr>
        <w:spacing w:line="360" w:lineRule="auto"/>
        <w:ind w:firstLine="420"/>
        <w:jc w:val="left"/>
        <w:rPr>
          <w:rFonts w:hint="eastAsia" w:hAnsi="宋体" w:cs="宋体"/>
          <w:b w:val="0"/>
          <w:bCs/>
          <w:sz w:val="24"/>
          <w:szCs w:val="24"/>
        </w:rPr>
      </w:pPr>
      <w:r>
        <w:rPr>
          <w:rFonts w:hint="eastAsia" w:hAnsi="宋体" w:cs="宋体"/>
          <w:b w:val="0"/>
          <w:bCs/>
          <w:sz w:val="24"/>
          <w:szCs w:val="24"/>
        </w:rPr>
        <w:t>7、专门面向中小企业采购的项目或者采购包，不再执行价格评审优惠的扶持政策。</w:t>
      </w:r>
    </w:p>
    <w:p w14:paraId="34A0FFE1">
      <w:pPr>
        <w:spacing w:line="360" w:lineRule="auto"/>
        <w:ind w:firstLine="420"/>
        <w:jc w:val="left"/>
        <w:rPr>
          <w:rFonts w:hint="eastAsia" w:hAnsi="宋体" w:cs="宋体"/>
          <w:b w:val="0"/>
          <w:bCs/>
          <w:sz w:val="24"/>
          <w:szCs w:val="24"/>
          <w:highlight w:val="none"/>
        </w:rPr>
      </w:pPr>
      <w:r>
        <w:rPr>
          <w:rFonts w:hint="eastAsia" w:hAnsi="宋体" w:cs="宋体"/>
          <w:b w:val="0"/>
          <w:bCs/>
          <w:sz w:val="24"/>
          <w:szCs w:val="24"/>
          <w:highlight w:val="none"/>
          <w:lang w:val="en-US" w:eastAsia="zh-CN"/>
        </w:rPr>
        <w:t>注：</w:t>
      </w:r>
      <w:r>
        <w:rPr>
          <w:rFonts w:hint="eastAsia" w:hAnsi="宋体" w:cs="宋体"/>
          <w:b w:val="0"/>
          <w:bCs/>
          <w:sz w:val="24"/>
          <w:szCs w:val="24"/>
          <w:highlight w:val="none"/>
        </w:rPr>
        <w:t>根据《国务院办公厅关于在政府采购中实施本国产品标准及相关政策的通知》（国办发〔2025〕34 号）要求，政府采购活动中既有本国产品又有非本国产品参与竞争的，依法对本国产品给予价格评审优惠，对本国产品的报价给予20%的价格扣除，用扣除后的价格参与评审。</w:t>
      </w:r>
    </w:p>
    <w:p w14:paraId="44627E3B">
      <w:pPr>
        <w:spacing w:line="360" w:lineRule="auto"/>
        <w:ind w:firstLine="420"/>
        <w:jc w:val="left"/>
        <w:rPr>
          <w:rFonts w:hint="eastAsia" w:hAnsi="宋体" w:cs="宋体"/>
          <w:b w:val="0"/>
          <w:bCs/>
          <w:sz w:val="24"/>
          <w:szCs w:val="24"/>
        </w:rPr>
      </w:pPr>
      <w:r>
        <w:rPr>
          <w:rFonts w:hint="eastAsia" w:hAnsi="宋体" w:cs="宋体"/>
          <w:b w:val="0"/>
          <w:bCs/>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Ansi="宋体" w:cs="宋体"/>
          <w:b w:val="0"/>
          <w:bCs/>
          <w:sz w:val="24"/>
          <w:szCs w:val="24"/>
        </w:rPr>
        <w:br w:type="page" w:clear="all"/>
      </w:r>
      <w:bookmarkEnd w:id="8"/>
      <w:bookmarkEnd w:id="9"/>
      <w:bookmarkEnd w:id="10"/>
      <w:bookmarkEnd w:id="11"/>
      <w:bookmarkEnd w:id="12"/>
      <w:bookmarkEnd w:id="13"/>
      <w:bookmarkEnd w:id="14"/>
    </w:p>
    <w:p w14:paraId="46ED0527">
      <w:pPr>
        <w:pStyle w:val="3"/>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第六章  投标文件格式</w:t>
      </w:r>
    </w:p>
    <w:p w14:paraId="103F8D0F">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 </w:t>
      </w:r>
    </w:p>
    <w:p w14:paraId="57AC9936">
      <w:pPr>
        <w:pBdr>
          <w:top w:val="none" w:color="000000" w:sz="0" w:space="0"/>
          <w:left w:val="none" w:color="000000" w:sz="0" w:space="0"/>
          <w:bottom w:val="none" w:color="000000" w:sz="0" w:space="0"/>
          <w:right w:val="none" w:color="000000" w:sz="0" w:space="0"/>
        </w:pBdr>
        <w:spacing w:before="240" w:after="24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p w14:paraId="28F41EB3">
      <w:pPr>
        <w:pBdr>
          <w:top w:val="none" w:color="000000" w:sz="0" w:space="0"/>
          <w:left w:val="none" w:color="000000" w:sz="0" w:space="0"/>
          <w:bottom w:val="none" w:color="000000" w:sz="0" w:space="0"/>
          <w:right w:val="none" w:color="000000" w:sz="0" w:space="0"/>
        </w:pBdr>
        <w:spacing w:before="240" w:after="24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p w14:paraId="2E6B7F77">
      <w:pPr>
        <w:pBdr>
          <w:top w:val="none" w:color="000000" w:sz="0" w:space="0"/>
          <w:left w:val="none" w:color="000000" w:sz="0" w:space="0"/>
          <w:bottom w:val="none" w:color="000000" w:sz="0" w:space="0"/>
          <w:right w:val="none" w:color="000000" w:sz="0" w:space="0"/>
        </w:pBdr>
        <w:spacing w:before="240" w:after="240"/>
        <w:rPr>
          <w:rFonts w:hint="eastAsia" w:asciiTheme="minorEastAsia" w:hAnsiTheme="minorEastAsia" w:eastAsiaTheme="minorEastAsia" w:cstheme="minorEastAsia"/>
        </w:rPr>
      </w:pPr>
      <w:r>
        <w:rPr>
          <w:rFonts w:hint="eastAsia" w:asciiTheme="minorEastAsia" w:hAnsiTheme="minorEastAsia" w:eastAsiaTheme="minorEastAsia" w:cstheme="minorEastAsia"/>
          <w:sz w:val="36"/>
        </w:rPr>
        <w:t> </w:t>
      </w:r>
    </w:p>
    <w:p w14:paraId="701D4592">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52"/>
        </w:rPr>
        <w:t>投  标  文  件</w:t>
      </w:r>
    </w:p>
    <w:p w14:paraId="3B3A884C">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 </w:t>
      </w:r>
    </w:p>
    <w:p w14:paraId="1F74986F">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 </w:t>
      </w:r>
    </w:p>
    <w:p w14:paraId="3580C99A">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 </w:t>
      </w:r>
    </w:p>
    <w:p w14:paraId="5719F5E3">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 </w:t>
      </w:r>
    </w:p>
    <w:p w14:paraId="39439266">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 </w:t>
      </w:r>
    </w:p>
    <w:p w14:paraId="1FAE051A">
      <w:pPr>
        <w:pBdr>
          <w:top w:val="none" w:color="000000" w:sz="0" w:space="0"/>
          <w:left w:val="none" w:color="000000" w:sz="0" w:space="0"/>
          <w:bottom w:val="none" w:color="000000" w:sz="0" w:space="0"/>
          <w:right w:val="none" w:color="000000" w:sz="0" w:space="0"/>
        </w:pBdr>
        <w:ind w:firstLine="108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项 目 名 称：</w:t>
      </w:r>
    </w:p>
    <w:p w14:paraId="475D9F69">
      <w:pPr>
        <w:pBdr>
          <w:top w:val="none" w:color="000000" w:sz="0" w:space="0"/>
          <w:left w:val="none" w:color="000000" w:sz="0" w:space="0"/>
          <w:bottom w:val="none" w:color="000000" w:sz="0" w:space="0"/>
          <w:right w:val="none" w:color="000000" w:sz="0" w:space="0"/>
        </w:pBdr>
        <w:ind w:firstLine="108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项 目 编 号：</w:t>
      </w:r>
    </w:p>
    <w:p w14:paraId="667FA34A">
      <w:pPr>
        <w:pBdr>
          <w:top w:val="none" w:color="000000" w:sz="0" w:space="0"/>
          <w:left w:val="none" w:color="000000" w:sz="0" w:space="0"/>
          <w:bottom w:val="none" w:color="000000" w:sz="0" w:space="0"/>
          <w:right w:val="none" w:color="000000" w:sz="0" w:space="0"/>
        </w:pBdr>
        <w:ind w:firstLine="108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投标人名称 ：</w:t>
      </w:r>
      <w:r>
        <w:rPr>
          <w:rFonts w:hint="eastAsia" w:asciiTheme="minorEastAsia" w:hAnsiTheme="minorEastAsia" w:eastAsiaTheme="minorEastAsia" w:cstheme="minorEastAsia"/>
          <w:b/>
          <w:sz w:val="36"/>
          <w:u w:val="single"/>
        </w:rPr>
        <w:t>（加盖CA电子公章）</w:t>
      </w:r>
    </w:p>
    <w:p w14:paraId="3E61A09F">
      <w:pPr>
        <w:pBdr>
          <w:top w:val="none" w:color="000000" w:sz="0" w:space="0"/>
          <w:left w:val="none" w:color="000000" w:sz="0" w:space="0"/>
          <w:bottom w:val="none" w:color="000000" w:sz="0" w:space="0"/>
          <w:right w:val="none" w:color="000000" w:sz="0" w:space="0"/>
        </w:pBdr>
        <w:ind w:firstLine="108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日      期 ：</w:t>
      </w:r>
    </w:p>
    <w:p w14:paraId="5308F2F8">
      <w:pPr>
        <w:pBdr>
          <w:top w:val="none" w:color="000000" w:sz="0" w:space="0"/>
          <w:left w:val="none" w:color="000000" w:sz="0" w:space="0"/>
          <w:bottom w:val="none" w:color="000000" w:sz="0" w:space="0"/>
          <w:right w:val="none" w:color="000000" w:sz="0" w:space="0"/>
        </w:pBdr>
        <w:spacing w:line="43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 </w:t>
      </w:r>
    </w:p>
    <w:p w14:paraId="6911C7FB">
      <w:pPr>
        <w:pBdr>
          <w:top w:val="none" w:color="000000" w:sz="0" w:space="0"/>
          <w:left w:val="none" w:color="000000" w:sz="0" w:space="0"/>
          <w:bottom w:val="none" w:color="000000" w:sz="0" w:space="0"/>
          <w:right w:val="none" w:color="000000" w:sz="0" w:space="0"/>
        </w:pBdr>
        <w:spacing w:line="43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p w14:paraId="4BDA5235">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clear="all"/>
      </w:r>
    </w:p>
    <w:p w14:paraId="146887B6">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投标文件目录</w:t>
      </w:r>
    </w:p>
    <w:p w14:paraId="1CD42435">
      <w:pPr>
        <w:pBdr>
          <w:top w:val="none" w:color="000000" w:sz="0" w:space="0"/>
          <w:left w:val="none" w:color="000000" w:sz="0" w:space="0"/>
          <w:bottom w:val="none" w:color="000000" w:sz="0" w:space="0"/>
          <w:right w:val="none" w:color="000000" w:sz="0" w:space="0"/>
        </w:pBdr>
        <w:spacing w:line="43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 </w:t>
      </w:r>
    </w:p>
    <w:p w14:paraId="4D59E540">
      <w:pPr>
        <w:pBdr>
          <w:top w:val="none" w:color="000000" w:sz="0" w:space="0"/>
          <w:left w:val="none" w:color="000000" w:sz="0" w:space="0"/>
          <w:bottom w:val="none" w:color="000000" w:sz="0" w:space="0"/>
          <w:right w:val="none" w:color="000000" w:sz="0" w:space="0"/>
        </w:pBdr>
        <w:spacing w:line="479" w:lineRule="atLeast"/>
        <w:ind w:firstLine="562"/>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一、基本目录</w:t>
      </w:r>
    </w:p>
    <w:p w14:paraId="46E33057">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1.开标一览表（格式见附件1）</w:t>
      </w:r>
    </w:p>
    <w:p w14:paraId="4913816F">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2.投标分项报价表（格式见附件2）</w:t>
      </w:r>
    </w:p>
    <w:p w14:paraId="74DE23F5">
      <w:pPr>
        <w:pBdr>
          <w:top w:val="none" w:color="000000" w:sz="0" w:space="0"/>
          <w:left w:val="none" w:color="000000" w:sz="0" w:space="0"/>
          <w:bottom w:val="none" w:color="000000" w:sz="0" w:space="0"/>
          <w:right w:val="none" w:color="000000" w:sz="0" w:space="0"/>
        </w:pBdr>
        <w:spacing w:line="479" w:lineRule="atLeast"/>
        <w:ind w:firstLine="562"/>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二、资格审查内容</w:t>
      </w:r>
    </w:p>
    <w:p w14:paraId="2E74E93A">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1.投标人符合《政府采购法》第二十二条规定条件的声明函（格式见附件3）</w:t>
      </w:r>
    </w:p>
    <w:p w14:paraId="25627F24">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2.有效的营业执照扫描件</w:t>
      </w:r>
    </w:p>
    <w:p w14:paraId="10C83B1F">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3.法定代表人（负责人）身份证明（格式见附件4）、法定代表人（负责人）的身份证扫描件</w:t>
      </w:r>
    </w:p>
    <w:p w14:paraId="507CD2E3">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4.法人（负责人）授权书（格式见附件5）、被授权人身份证扫描件</w:t>
      </w:r>
    </w:p>
    <w:p w14:paraId="55C88CCA">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5.</w:t>
      </w:r>
      <w:r>
        <w:rPr>
          <w:rFonts w:hint="eastAsia" w:asciiTheme="minorEastAsia" w:hAnsiTheme="minorEastAsia" w:eastAsiaTheme="minorEastAsia" w:cstheme="minorEastAsia"/>
          <w:sz w:val="28"/>
          <w:highlight w:val="none"/>
        </w:rPr>
        <w:t>投标函</w:t>
      </w:r>
      <w:r>
        <w:rPr>
          <w:rFonts w:hint="eastAsia" w:asciiTheme="minorEastAsia" w:hAnsiTheme="minorEastAsia" w:eastAsiaTheme="minorEastAsia" w:cstheme="minorEastAsia"/>
          <w:sz w:val="28"/>
        </w:rPr>
        <w:t>（格式见附件6）</w:t>
      </w:r>
    </w:p>
    <w:p w14:paraId="2CB75A21">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6.中小企业声明函（如果本项目专门面向中小微型企业采购，则必须提供。格式见附件7）</w:t>
      </w:r>
    </w:p>
    <w:p w14:paraId="04E9B833">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7.残疾人福利性单位声明函（</w:t>
      </w:r>
      <w:r>
        <w:rPr>
          <w:rFonts w:hint="eastAsia" w:asciiTheme="minorEastAsia" w:hAnsiTheme="minorEastAsia" w:cstheme="minorEastAsia"/>
          <w:sz w:val="28"/>
          <w:lang w:val="en-US" w:eastAsia="zh-CN"/>
        </w:rPr>
        <w:t>如有，</w:t>
      </w:r>
      <w:r>
        <w:rPr>
          <w:rFonts w:hint="eastAsia" w:asciiTheme="minorEastAsia" w:hAnsiTheme="minorEastAsia" w:eastAsiaTheme="minorEastAsia" w:cstheme="minorEastAsia"/>
          <w:sz w:val="28"/>
        </w:rPr>
        <w:t>格式见附件8）</w:t>
      </w:r>
    </w:p>
    <w:p w14:paraId="71E86EF6">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8.监狱和戒毒企业证明材料（</w:t>
      </w:r>
      <w:r>
        <w:rPr>
          <w:rFonts w:hint="eastAsia" w:asciiTheme="minorEastAsia" w:hAnsiTheme="minorEastAsia" w:cstheme="minorEastAsia"/>
          <w:sz w:val="28"/>
          <w:lang w:val="en-US" w:eastAsia="zh-CN"/>
        </w:rPr>
        <w:t>如有，</w:t>
      </w:r>
      <w:r>
        <w:rPr>
          <w:rFonts w:hint="eastAsia" w:asciiTheme="minorEastAsia" w:hAnsiTheme="minorEastAsia" w:eastAsiaTheme="minorEastAsia" w:cstheme="minorEastAsia"/>
          <w:sz w:val="28"/>
        </w:rPr>
        <w:t>格式见附件9）</w:t>
      </w:r>
    </w:p>
    <w:p w14:paraId="7B1EFB04">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b/>
          <w:bCs/>
          <w:sz w:val="28"/>
        </w:rPr>
        <w:t>9.关于符合本国产品标准的声明函</w:t>
      </w:r>
      <w:r>
        <w:rPr>
          <w:rFonts w:hint="eastAsia" w:asciiTheme="minorEastAsia" w:hAnsiTheme="minorEastAsia" w:eastAsiaTheme="minorEastAsia" w:cstheme="minorEastAsia"/>
          <w:sz w:val="28"/>
        </w:rPr>
        <w:t>（</w:t>
      </w:r>
      <w:r>
        <w:rPr>
          <w:rFonts w:hint="eastAsia" w:asciiTheme="minorEastAsia" w:hAnsiTheme="minorEastAsia" w:cstheme="minorEastAsia"/>
          <w:sz w:val="28"/>
          <w:lang w:val="en-US" w:eastAsia="zh-CN"/>
        </w:rPr>
        <w:t>如有，</w:t>
      </w:r>
      <w:r>
        <w:rPr>
          <w:rFonts w:hint="eastAsia" w:asciiTheme="minorEastAsia" w:hAnsiTheme="minorEastAsia" w:eastAsiaTheme="minorEastAsia" w:cstheme="minorEastAsia"/>
          <w:sz w:val="28"/>
        </w:rPr>
        <w:t>格式见附件</w:t>
      </w:r>
      <w:r>
        <w:rPr>
          <w:rFonts w:hint="eastAsia" w:asciiTheme="minorEastAsia" w:hAnsiTheme="minorEastAsia" w:cstheme="minorEastAsia"/>
          <w:sz w:val="28"/>
          <w:lang w:val="en-US" w:eastAsia="zh-CN"/>
        </w:rPr>
        <w:t>10</w:t>
      </w:r>
      <w:r>
        <w:rPr>
          <w:rFonts w:hint="eastAsia" w:asciiTheme="minorEastAsia" w:hAnsiTheme="minorEastAsia" w:eastAsiaTheme="minorEastAsia" w:cstheme="minorEastAsia"/>
          <w:sz w:val="28"/>
        </w:rPr>
        <w:t>）</w:t>
      </w:r>
    </w:p>
    <w:p w14:paraId="0EB94F55">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sz w:val="28"/>
        </w:rPr>
      </w:pPr>
      <w:r>
        <w:rPr>
          <w:rFonts w:hint="eastAsia" w:asciiTheme="minorEastAsia" w:hAnsiTheme="minorEastAsia" w:cstheme="minorEastAsia"/>
          <w:sz w:val="28"/>
          <w:lang w:val="en-US" w:eastAsia="zh-CN"/>
        </w:rPr>
        <w:t>10.</w:t>
      </w:r>
      <w:r>
        <w:rPr>
          <w:rFonts w:hint="eastAsia" w:asciiTheme="minorEastAsia" w:hAnsiTheme="minorEastAsia" w:eastAsiaTheme="minorEastAsia" w:cstheme="minorEastAsia"/>
          <w:sz w:val="28"/>
        </w:rPr>
        <w:t>其它需要提交的资格审查证明材料。</w:t>
      </w:r>
    </w:p>
    <w:p w14:paraId="67AD7C18">
      <w:pPr>
        <w:pBdr>
          <w:top w:val="none" w:color="000000" w:sz="0" w:space="0"/>
          <w:left w:val="none" w:color="000000" w:sz="0" w:space="0"/>
          <w:bottom w:val="none" w:color="000000" w:sz="0" w:space="0"/>
          <w:right w:val="none" w:color="000000" w:sz="0" w:space="0"/>
        </w:pBdr>
        <w:spacing w:line="479" w:lineRule="atLeast"/>
        <w:ind w:firstLine="5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三、符合性审查内容</w:t>
      </w:r>
    </w:p>
    <w:p w14:paraId="42CF4CCE">
      <w:pPr>
        <w:pBdr>
          <w:top w:val="none" w:color="000000" w:sz="0" w:space="0"/>
          <w:left w:val="none" w:color="000000" w:sz="0" w:space="0"/>
          <w:bottom w:val="none" w:color="000000" w:sz="0" w:space="0"/>
          <w:right w:val="none" w:color="000000" w:sz="0" w:space="0"/>
        </w:pBdr>
        <w:spacing w:line="479" w:lineRule="atLeast"/>
        <w:ind w:firstLine="562"/>
        <w:jc w:val="both"/>
        <w:rPr>
          <w:rFonts w:hint="eastAsia" w:asciiTheme="minorEastAsia" w:hAnsiTheme="minorEastAsia" w:eastAsiaTheme="minorEastAsia" w:cstheme="minorEastAsia"/>
          <w:b w:val="0"/>
          <w:bCs/>
          <w:sz w:val="28"/>
          <w:highlight w:val="none"/>
        </w:rPr>
      </w:pPr>
      <w:r>
        <w:rPr>
          <w:rFonts w:hint="eastAsia" w:asciiTheme="minorEastAsia" w:hAnsiTheme="minorEastAsia" w:eastAsiaTheme="minorEastAsia" w:cstheme="minorEastAsia"/>
          <w:b w:val="0"/>
          <w:bCs/>
          <w:sz w:val="28"/>
          <w:highlight w:val="none"/>
        </w:rPr>
        <w:t>1.技术要求响应及偏离表（格式见附件1</w:t>
      </w:r>
      <w:r>
        <w:rPr>
          <w:rFonts w:hint="eastAsia" w:asciiTheme="minorEastAsia" w:hAnsiTheme="minorEastAsia" w:cstheme="minorEastAsia"/>
          <w:b w:val="0"/>
          <w:bCs/>
          <w:sz w:val="28"/>
          <w:highlight w:val="none"/>
          <w:lang w:val="en-US" w:eastAsia="zh-CN"/>
        </w:rPr>
        <w:t>1</w:t>
      </w:r>
      <w:r>
        <w:rPr>
          <w:rFonts w:hint="eastAsia" w:asciiTheme="minorEastAsia" w:hAnsiTheme="minorEastAsia" w:eastAsiaTheme="minorEastAsia" w:cstheme="minorEastAsia"/>
          <w:b w:val="0"/>
          <w:bCs/>
          <w:sz w:val="28"/>
          <w:highlight w:val="none"/>
        </w:rPr>
        <w:t>）</w:t>
      </w:r>
    </w:p>
    <w:p w14:paraId="2A2D2CDB">
      <w:pPr>
        <w:pBdr>
          <w:top w:val="none" w:color="000000" w:sz="0" w:space="0"/>
          <w:left w:val="none" w:color="000000" w:sz="0" w:space="0"/>
          <w:bottom w:val="none" w:color="000000" w:sz="0" w:space="0"/>
          <w:right w:val="none" w:color="000000" w:sz="0" w:space="0"/>
        </w:pBdr>
        <w:spacing w:line="479" w:lineRule="atLeast"/>
        <w:ind w:firstLine="562"/>
        <w:jc w:val="both"/>
        <w:rPr>
          <w:rFonts w:hint="eastAsia" w:asciiTheme="minorEastAsia" w:hAnsiTheme="minorEastAsia" w:eastAsiaTheme="minorEastAsia" w:cstheme="minorEastAsia"/>
          <w:b w:val="0"/>
          <w:bCs/>
          <w:sz w:val="28"/>
          <w:highlight w:val="none"/>
        </w:rPr>
      </w:pPr>
      <w:r>
        <w:rPr>
          <w:rFonts w:hint="eastAsia" w:asciiTheme="minorEastAsia" w:hAnsiTheme="minorEastAsia" w:eastAsiaTheme="minorEastAsia" w:cstheme="minorEastAsia"/>
          <w:b w:val="0"/>
          <w:bCs/>
          <w:sz w:val="28"/>
          <w:highlight w:val="none"/>
        </w:rPr>
        <w:t>2.商务要求响应及偏离表（格式见附件1</w:t>
      </w:r>
      <w:r>
        <w:rPr>
          <w:rFonts w:hint="eastAsia" w:asciiTheme="minorEastAsia" w:hAnsiTheme="minorEastAsia" w:cstheme="minorEastAsia"/>
          <w:b w:val="0"/>
          <w:bCs/>
          <w:sz w:val="28"/>
          <w:highlight w:val="none"/>
          <w:lang w:val="en-US" w:eastAsia="zh-CN"/>
        </w:rPr>
        <w:t>2</w:t>
      </w:r>
      <w:r>
        <w:rPr>
          <w:rFonts w:hint="eastAsia" w:asciiTheme="minorEastAsia" w:hAnsiTheme="minorEastAsia" w:eastAsiaTheme="minorEastAsia" w:cstheme="minorEastAsia"/>
          <w:b w:val="0"/>
          <w:bCs/>
          <w:sz w:val="28"/>
          <w:highlight w:val="none"/>
        </w:rPr>
        <w:t>）</w:t>
      </w:r>
    </w:p>
    <w:p w14:paraId="3B7398E9">
      <w:pPr>
        <w:pStyle w:val="2"/>
        <w:rPr>
          <w:rFonts w:hint="eastAsia"/>
        </w:rPr>
      </w:pPr>
    </w:p>
    <w:p w14:paraId="578D2004">
      <w:pPr>
        <w:pBdr>
          <w:top w:val="none" w:color="000000" w:sz="0" w:space="0"/>
          <w:left w:val="none" w:color="000000" w:sz="0" w:space="0"/>
          <w:bottom w:val="none" w:color="000000" w:sz="0" w:space="0"/>
          <w:right w:val="none" w:color="000000" w:sz="0" w:space="0"/>
        </w:pBdr>
        <w:spacing w:line="479" w:lineRule="atLeast"/>
        <w:ind w:left="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 </w:t>
      </w:r>
    </w:p>
    <w:p w14:paraId="224C1B26">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clear="all"/>
      </w:r>
    </w:p>
    <w:p w14:paraId="2EEADB40">
      <w:pPr>
        <w:keepNext/>
        <w:keepLines/>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60" w:after="260" w:line="761" w:lineRule="atLeast"/>
        <w:textAlignment w:val="auto"/>
        <w:outlineLvl w:val="9"/>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附件1 开标一览表</w:t>
      </w:r>
    </w:p>
    <w:p w14:paraId="3C452C3B">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开标一览表</w:t>
      </w:r>
    </w:p>
    <w:p w14:paraId="5A12C900">
      <w:pPr>
        <w:pBdr>
          <w:top w:val="none" w:color="000000" w:sz="0" w:space="0"/>
          <w:left w:val="none" w:color="000000" w:sz="0" w:space="0"/>
          <w:bottom w:val="none" w:color="000000" w:sz="0" w:space="0"/>
          <w:right w:val="none" w:color="000000" w:sz="0" w:space="0"/>
        </w:pBdr>
        <w:spacing w:line="479" w:lineRule="atLeast"/>
        <w:ind w:firstLine="482"/>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投标人全称（加盖CA电子签章）：</w:t>
      </w:r>
    </w:p>
    <w:p w14:paraId="5DAB09D5">
      <w:pPr>
        <w:pBdr>
          <w:top w:val="none" w:color="000000" w:sz="0" w:space="0"/>
          <w:left w:val="none" w:color="000000" w:sz="0" w:space="0"/>
          <w:bottom w:val="none" w:color="000000" w:sz="0" w:space="0"/>
          <w:right w:val="none" w:color="000000" w:sz="0" w:space="0"/>
        </w:pBdr>
        <w:spacing w:line="479" w:lineRule="atLeast"/>
        <w:ind w:firstLine="482"/>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项目名称：</w:t>
      </w:r>
    </w:p>
    <w:p w14:paraId="5101FEA2">
      <w:pPr>
        <w:pBdr>
          <w:top w:val="none" w:color="000000" w:sz="0" w:space="0"/>
          <w:left w:val="none" w:color="000000" w:sz="0" w:space="0"/>
          <w:bottom w:val="none" w:color="000000" w:sz="0" w:space="0"/>
          <w:right w:val="none" w:color="000000" w:sz="0" w:space="0"/>
        </w:pBdr>
        <w:spacing w:line="479" w:lineRule="atLeast"/>
        <w:ind w:firstLine="4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项目编号：</w:t>
      </w:r>
    </w:p>
    <w:p w14:paraId="3F7978F7">
      <w:pPr>
        <w:pBdr>
          <w:top w:val="none" w:color="000000" w:sz="0" w:space="0"/>
          <w:left w:val="none" w:color="000000" w:sz="0" w:space="0"/>
          <w:bottom w:val="none" w:color="000000" w:sz="0" w:space="0"/>
          <w:right w:val="none" w:color="000000" w:sz="0" w:space="0"/>
        </w:pBdr>
        <w:spacing w:line="479" w:lineRule="atLeast"/>
        <w:ind w:firstLine="482"/>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xml:space="preserve">   </w:t>
      </w:r>
    </w:p>
    <w:tbl>
      <w:tblPr>
        <w:tblStyle w:val="39"/>
        <w:tblW w:w="0" w:type="auto"/>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121"/>
      </w:tblGrid>
      <w:tr w14:paraId="53ED4B4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25" w:hRule="atLeast"/>
          <w:jc w:val="center"/>
        </w:trPr>
        <w:tc>
          <w:tcPr>
            <w:tcW w:w="91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591C9B">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投标总报价</w:t>
            </w:r>
          </w:p>
        </w:tc>
      </w:tr>
      <w:tr w14:paraId="110A178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2" w:hRule="atLeast"/>
          <w:jc w:val="center"/>
        </w:trPr>
        <w:tc>
          <w:tcPr>
            <w:tcW w:w="91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EF7281">
            <w:pPr>
              <w:pBdr>
                <w:top w:val="none" w:color="000000" w:sz="0" w:space="0"/>
                <w:left w:val="none" w:color="000000" w:sz="0" w:space="0"/>
                <w:bottom w:val="none" w:color="000000" w:sz="0" w:space="0"/>
                <w:right w:val="none" w:color="000000" w:sz="0" w:space="0"/>
              </w:pBdr>
              <w:spacing w:line="479"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小写：                         （人民币：           元）</w:t>
            </w:r>
          </w:p>
        </w:tc>
      </w:tr>
    </w:tbl>
    <w:p w14:paraId="49B94473">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p w14:paraId="2E647DDB">
      <w:pPr>
        <w:pBdr>
          <w:top w:val="none" w:color="000000" w:sz="0" w:space="0"/>
          <w:left w:val="none" w:color="000000" w:sz="0" w:space="0"/>
          <w:bottom w:val="none" w:color="000000" w:sz="0" w:space="0"/>
          <w:right w:val="none" w:color="000000" w:sz="0" w:space="0"/>
        </w:pBdr>
        <w:spacing w:line="479" w:lineRule="atLeast"/>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p w14:paraId="04888224">
      <w:pPr>
        <w:spacing w:line="4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注：1、本附件格式仅作参考，投标人以苏采云平台实际情况进行填报。</w:t>
      </w:r>
    </w:p>
    <w:p w14:paraId="6A8F029F">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clear="all"/>
      </w:r>
    </w:p>
    <w:p w14:paraId="746B25A2">
      <w:pPr>
        <w:keepNext/>
        <w:keepLines/>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60" w:after="260" w:line="761" w:lineRule="atLeast"/>
        <w:textAlignment w:val="auto"/>
        <w:outlineLvl w:val="9"/>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附件2 投标分项报价表</w:t>
      </w:r>
    </w:p>
    <w:p w14:paraId="1251258D">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投标分项报价表</w:t>
      </w:r>
    </w:p>
    <w:tbl>
      <w:tblPr>
        <w:tblStyle w:val="39"/>
        <w:tblW w:w="9494" w:type="dxa"/>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96"/>
        <w:gridCol w:w="1332"/>
        <w:gridCol w:w="997"/>
        <w:gridCol w:w="1292"/>
        <w:gridCol w:w="1417"/>
        <w:gridCol w:w="790"/>
        <w:gridCol w:w="1053"/>
        <w:gridCol w:w="678"/>
        <w:gridCol w:w="729"/>
        <w:gridCol w:w="710"/>
      </w:tblGrid>
      <w:tr w14:paraId="73663F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4" w:hRule="atLeast"/>
          <w:jc w:val="center"/>
        </w:trPr>
        <w:tc>
          <w:tcPr>
            <w:tcW w:w="49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7F9F85">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序号</w:t>
            </w:r>
          </w:p>
        </w:tc>
        <w:tc>
          <w:tcPr>
            <w:tcW w:w="133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6B27F6A">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产品</w:t>
            </w:r>
          </w:p>
          <w:p w14:paraId="3F6EA0B9">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名称</w:t>
            </w:r>
          </w:p>
        </w:tc>
        <w:tc>
          <w:tcPr>
            <w:tcW w:w="99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3A10A68">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品牌</w:t>
            </w:r>
          </w:p>
        </w:tc>
        <w:tc>
          <w:tcPr>
            <w:tcW w:w="129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5B10E6E">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规格</w:t>
            </w:r>
          </w:p>
          <w:p w14:paraId="22454DFA">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型号</w:t>
            </w:r>
          </w:p>
        </w:tc>
        <w:tc>
          <w:tcPr>
            <w:tcW w:w="141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6EC52F4A">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制造商名称</w:t>
            </w:r>
          </w:p>
        </w:tc>
        <w:tc>
          <w:tcPr>
            <w:tcW w:w="79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7049803">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产地</w:t>
            </w:r>
          </w:p>
        </w:tc>
        <w:tc>
          <w:tcPr>
            <w:tcW w:w="105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6D16F04">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交付期</w:t>
            </w:r>
          </w:p>
        </w:tc>
        <w:tc>
          <w:tcPr>
            <w:tcW w:w="678"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CCFE94F">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数量</w:t>
            </w:r>
          </w:p>
        </w:tc>
        <w:tc>
          <w:tcPr>
            <w:tcW w:w="72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BF49297">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单价</w:t>
            </w:r>
          </w:p>
        </w:tc>
        <w:tc>
          <w:tcPr>
            <w:tcW w:w="70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77862D2">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总价</w:t>
            </w:r>
          </w:p>
        </w:tc>
      </w:tr>
      <w:tr w14:paraId="63354F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96" w:hRule="atLeast"/>
          <w:jc w:val="center"/>
        </w:trPr>
        <w:tc>
          <w:tcPr>
            <w:tcW w:w="4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D1352D">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1</w:t>
            </w:r>
          </w:p>
        </w:tc>
        <w:tc>
          <w:tcPr>
            <w:tcW w:w="133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E85004F">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9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D77AF96">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12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CE7A96">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141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C8CE067">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790" w:type="dxa"/>
            <w:tcBorders>
              <w:top w:val="nil"/>
              <w:left w:val="nil"/>
              <w:bottom w:val="single" w:color="000000" w:sz="8" w:space="0"/>
              <w:right w:val="single" w:color="000000" w:sz="8" w:space="0"/>
            </w:tcBorders>
            <w:noWrap w:val="0"/>
            <w:tcMar>
              <w:top w:w="0" w:type="dxa"/>
              <w:left w:w="108" w:type="dxa"/>
              <w:bottom w:w="0" w:type="dxa"/>
              <w:right w:w="108" w:type="dxa"/>
            </w:tcMar>
          </w:tcPr>
          <w:p w14:paraId="466BC061">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105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0E33BCA">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u w:val="single"/>
              </w:rPr>
              <w:t> </w:t>
            </w:r>
          </w:p>
        </w:tc>
        <w:tc>
          <w:tcPr>
            <w:tcW w:w="6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AEFD821">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7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F3F0D5B">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70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653B33D">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r>
      <w:tr w14:paraId="3149682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24" w:hRule="atLeast"/>
          <w:jc w:val="center"/>
        </w:trPr>
        <w:tc>
          <w:tcPr>
            <w:tcW w:w="4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5FA85B">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2</w:t>
            </w:r>
          </w:p>
        </w:tc>
        <w:tc>
          <w:tcPr>
            <w:tcW w:w="133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0DD38D8">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9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7E5DEC2">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12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FDE786B">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141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693F0AD">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790" w:type="dxa"/>
            <w:tcBorders>
              <w:top w:val="nil"/>
              <w:left w:val="nil"/>
              <w:bottom w:val="single" w:color="000000" w:sz="8" w:space="0"/>
              <w:right w:val="single" w:color="000000" w:sz="8" w:space="0"/>
            </w:tcBorders>
            <w:noWrap w:val="0"/>
            <w:tcMar>
              <w:top w:w="0" w:type="dxa"/>
              <w:left w:w="108" w:type="dxa"/>
              <w:bottom w:w="0" w:type="dxa"/>
              <w:right w:w="108" w:type="dxa"/>
            </w:tcMar>
          </w:tcPr>
          <w:p w14:paraId="1DA6CF2F">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105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97D2470">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6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054DA88">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7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A1FE0E4">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70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CE27196">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r>
      <w:tr w14:paraId="0838DA0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jc w:val="center"/>
        </w:trPr>
        <w:tc>
          <w:tcPr>
            <w:tcW w:w="4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E5F6A0">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3</w:t>
            </w:r>
          </w:p>
        </w:tc>
        <w:tc>
          <w:tcPr>
            <w:tcW w:w="133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57F3BE7">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9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6410F78">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12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75EA8BE">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141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9C0A3FF">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790" w:type="dxa"/>
            <w:tcBorders>
              <w:top w:val="nil"/>
              <w:left w:val="nil"/>
              <w:bottom w:val="single" w:color="000000" w:sz="8" w:space="0"/>
              <w:right w:val="single" w:color="000000" w:sz="8" w:space="0"/>
            </w:tcBorders>
            <w:noWrap w:val="0"/>
            <w:tcMar>
              <w:top w:w="0" w:type="dxa"/>
              <w:left w:w="108" w:type="dxa"/>
              <w:bottom w:w="0" w:type="dxa"/>
              <w:right w:w="108" w:type="dxa"/>
            </w:tcMar>
          </w:tcPr>
          <w:p w14:paraId="2C734E79">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105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0EFC91E">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6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9A8D03C">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7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4D54279">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70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ED0F1E0">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r>
      <w:tr w14:paraId="49105C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0" w:hRule="atLeast"/>
          <w:jc w:val="center"/>
        </w:trPr>
        <w:tc>
          <w:tcPr>
            <w:tcW w:w="4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58457A">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w:t>
            </w:r>
          </w:p>
        </w:tc>
        <w:tc>
          <w:tcPr>
            <w:tcW w:w="133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07A0777">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w:t>
            </w:r>
          </w:p>
        </w:tc>
        <w:tc>
          <w:tcPr>
            <w:tcW w:w="9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3603607">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12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6712933">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141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3ACB42C">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790" w:type="dxa"/>
            <w:tcBorders>
              <w:top w:val="nil"/>
              <w:left w:val="nil"/>
              <w:bottom w:val="single" w:color="000000" w:sz="8" w:space="0"/>
              <w:right w:val="single" w:color="000000" w:sz="8" w:space="0"/>
            </w:tcBorders>
            <w:noWrap w:val="0"/>
            <w:tcMar>
              <w:top w:w="0" w:type="dxa"/>
              <w:left w:w="108" w:type="dxa"/>
              <w:bottom w:w="0" w:type="dxa"/>
              <w:right w:w="108" w:type="dxa"/>
            </w:tcMar>
          </w:tcPr>
          <w:p w14:paraId="69F105E0">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105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A314DFD">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678"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685A4A1">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72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F1754E6">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70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F06A9E2">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r>
      <w:tr w14:paraId="056C35A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49" w:hRule="atLeast"/>
          <w:jc w:val="center"/>
        </w:trPr>
        <w:tc>
          <w:tcPr>
            <w:tcW w:w="4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14:paraId="51B0C3B2">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w:t>
            </w:r>
          </w:p>
        </w:tc>
        <w:tc>
          <w:tcPr>
            <w:tcW w:w="8998" w:type="dxa"/>
            <w:gridSpan w:val="9"/>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2ED7398">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投标总报价（人民币：元）</w:t>
            </w:r>
          </w:p>
        </w:tc>
      </w:tr>
    </w:tbl>
    <w:p w14:paraId="506963C1">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备注：</w:t>
      </w:r>
    </w:p>
    <w:p w14:paraId="6361CE50">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1.投标报价采用总承包方式，“投标总报价”应包括所投货物（包含与货物相关的服务）费用、安装调试费、测试验收费、培训费、运行维护费用、税金、国际（如果有）国内运输保险、报关清关（如果有）、开证（如果有）、办理全套免税手续费用（如果有）及其他有关的为完成本项目发生的所有费用，招标文件中另有规定的除外。</w:t>
      </w:r>
    </w:p>
    <w:p w14:paraId="32DA4E6A">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2.“投标分项报价表”中“投标总报价”数额应当与“开标一览表”中“投标总报价”数额一致。</w:t>
      </w:r>
    </w:p>
    <w:p w14:paraId="5F85A69C">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3.投标人需认真填写本报价表，尤其注意规格型号的准确填写。</w:t>
      </w:r>
    </w:p>
    <w:p w14:paraId="5BC1FCE0">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4.项目经办人可以根据项目实际需要对表格结构进行调整。</w:t>
      </w:r>
    </w:p>
    <w:p w14:paraId="6A7D37AB">
      <w:pPr>
        <w:pBdr>
          <w:top w:val="none" w:color="000000" w:sz="0" w:space="0"/>
          <w:left w:val="none" w:color="000000" w:sz="0" w:space="0"/>
          <w:bottom w:val="none" w:color="000000" w:sz="0" w:space="0"/>
          <w:right w:val="none" w:color="000000" w:sz="0" w:space="0"/>
        </w:pBdr>
        <w:spacing w:line="479" w:lineRule="atLeast"/>
        <w:ind w:left="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 </w:t>
      </w:r>
    </w:p>
    <w:p w14:paraId="489CE3BD">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 </w:t>
      </w:r>
    </w:p>
    <w:p w14:paraId="664799A9">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 </w:t>
      </w:r>
    </w:p>
    <w:p w14:paraId="2B01F0BE">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clear="all"/>
      </w:r>
    </w:p>
    <w:p w14:paraId="555ADE81">
      <w:pPr>
        <w:keepNext/>
        <w:keepLines/>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60" w:after="260" w:line="761" w:lineRule="atLeast"/>
        <w:textAlignment w:val="auto"/>
        <w:outlineLvl w:val="9"/>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 xml:space="preserve">附件3 </w:t>
      </w:r>
    </w:p>
    <w:p w14:paraId="02EFC879">
      <w:pPr>
        <w:jc w:val="center"/>
        <w:rPr>
          <w:rFonts w:hint="eastAsia" w:hAnsi="宋体" w:cs="宋体"/>
          <w:position w:val="0"/>
          <w:sz w:val="30"/>
          <w:szCs w:val="30"/>
        </w:rPr>
      </w:pPr>
      <w:r>
        <w:rPr>
          <w:rFonts w:hint="eastAsia" w:hAnsi="宋体" w:cs="宋体"/>
          <w:position w:val="0"/>
          <w:sz w:val="30"/>
          <w:szCs w:val="30"/>
        </w:rPr>
        <w:t>投标人符合《政府采购法》第二十二条规定条件的声明函</w:t>
      </w:r>
    </w:p>
    <w:p w14:paraId="46C17B6E">
      <w:pPr>
        <w:spacing w:line="460" w:lineRule="exact"/>
        <w:rPr>
          <w:rFonts w:hint="eastAsia" w:hAnsi="宋体" w:cs="宋体"/>
          <w:bCs/>
          <w:position w:val="0"/>
          <w:sz w:val="44"/>
          <w:szCs w:val="44"/>
        </w:rPr>
      </w:pPr>
      <w:r>
        <w:rPr>
          <w:rFonts w:hint="eastAsia" w:hAnsi="宋体" w:cs="宋体"/>
          <w:bCs/>
          <w:position w:val="0"/>
          <w:szCs w:val="21"/>
        </w:rPr>
        <w:t xml:space="preserve">                       </w:t>
      </w:r>
      <w:r>
        <w:rPr>
          <w:rFonts w:hint="eastAsia" w:hAnsi="宋体" w:cs="宋体"/>
          <w:bCs/>
          <w:position w:val="0"/>
          <w:sz w:val="44"/>
          <w:szCs w:val="44"/>
        </w:rPr>
        <w:t xml:space="preserve">   </w:t>
      </w:r>
    </w:p>
    <w:p w14:paraId="0997ABCC">
      <w:pPr>
        <w:spacing w:line="520" w:lineRule="exact"/>
        <w:ind w:firstLine="560"/>
        <w:rPr>
          <w:rFonts w:hint="eastAsia" w:hAnsi="宋体" w:cs="宋体"/>
          <w:bCs/>
          <w:position w:val="0"/>
          <w:sz w:val="28"/>
          <w:szCs w:val="28"/>
        </w:rPr>
      </w:pPr>
      <w:r>
        <w:rPr>
          <w:rFonts w:hint="eastAsia" w:hAnsi="宋体" w:cs="宋体"/>
          <w:b w:val="0"/>
          <w:bCs/>
          <w:position w:val="0"/>
          <w:sz w:val="28"/>
          <w:szCs w:val="28"/>
        </w:rPr>
        <w:t>我单位参加</w:t>
      </w:r>
      <w:r>
        <w:rPr>
          <w:rFonts w:hint="eastAsia" w:hAnsi="宋体" w:cs="宋体"/>
          <w:b w:val="0"/>
          <w:bCs/>
          <w:position w:val="0"/>
          <w:sz w:val="28"/>
          <w:szCs w:val="28"/>
          <w:u w:val="single"/>
        </w:rPr>
        <w:t xml:space="preserve">             </w:t>
      </w:r>
      <w:r>
        <w:rPr>
          <w:rFonts w:hint="eastAsia" w:hAnsi="宋体" w:cs="宋体"/>
          <w:b w:val="0"/>
          <w:bCs/>
          <w:position w:val="0"/>
          <w:sz w:val="28"/>
          <w:szCs w:val="28"/>
        </w:rPr>
        <w:t>（项目名称），</w:t>
      </w:r>
      <w:r>
        <w:rPr>
          <w:rFonts w:hint="eastAsia" w:hAnsi="宋体" w:cs="宋体"/>
          <w:b w:val="0"/>
          <w:bCs/>
          <w:position w:val="0"/>
          <w:sz w:val="28"/>
          <w:szCs w:val="28"/>
          <w:u w:val="single"/>
        </w:rPr>
        <w:t xml:space="preserve">               </w:t>
      </w:r>
      <w:r>
        <w:rPr>
          <w:rFonts w:hint="eastAsia" w:hAnsi="宋体" w:cs="宋体"/>
          <w:b w:val="0"/>
          <w:bCs/>
          <w:position w:val="0"/>
          <w:sz w:val="28"/>
          <w:szCs w:val="28"/>
        </w:rPr>
        <w:t>（项目编号）投标活动。针对《中华人民共和国政府采购法》第二十二条规定做出如下声明：</w:t>
      </w:r>
    </w:p>
    <w:p w14:paraId="0677EFA4">
      <w:pPr>
        <w:spacing w:line="520" w:lineRule="exact"/>
        <w:ind w:firstLine="482"/>
        <w:rPr>
          <w:rFonts w:hint="eastAsia" w:hAnsi="宋体" w:cs="宋体"/>
          <w:b w:val="0"/>
          <w:position w:val="0"/>
          <w:sz w:val="28"/>
          <w:szCs w:val="28"/>
        </w:rPr>
      </w:pPr>
      <w:r>
        <w:rPr>
          <w:rFonts w:hint="eastAsia" w:hAnsi="宋体" w:cs="宋体"/>
          <w:b w:val="0"/>
          <w:bCs/>
          <w:position w:val="0"/>
          <w:sz w:val="28"/>
          <w:szCs w:val="28"/>
        </w:rPr>
        <w:t>1.我单位具有独立承担民事责任的能力；</w:t>
      </w:r>
    </w:p>
    <w:p w14:paraId="65C684A5">
      <w:pPr>
        <w:spacing w:line="520" w:lineRule="exact"/>
        <w:ind w:firstLine="482"/>
        <w:rPr>
          <w:rFonts w:hint="eastAsia" w:hAnsi="宋体" w:cs="宋体"/>
          <w:b w:val="0"/>
          <w:position w:val="0"/>
          <w:sz w:val="28"/>
          <w:szCs w:val="28"/>
        </w:rPr>
      </w:pPr>
      <w:r>
        <w:rPr>
          <w:rFonts w:hint="eastAsia" w:hAnsi="宋体" w:cs="宋体"/>
          <w:b w:val="0"/>
          <w:position w:val="0"/>
          <w:sz w:val="28"/>
          <w:szCs w:val="28"/>
        </w:rPr>
        <w:t>2.我单位具有良好的商业信誉和健全的财务会计制度；</w:t>
      </w:r>
    </w:p>
    <w:p w14:paraId="658B3527">
      <w:pPr>
        <w:spacing w:line="520" w:lineRule="exact"/>
        <w:ind w:firstLine="482"/>
        <w:rPr>
          <w:rFonts w:hint="eastAsia" w:hAnsi="宋体" w:cs="宋体"/>
          <w:b w:val="0"/>
          <w:position w:val="0"/>
          <w:sz w:val="28"/>
          <w:szCs w:val="28"/>
        </w:rPr>
      </w:pPr>
      <w:r>
        <w:rPr>
          <w:rFonts w:hint="eastAsia" w:hAnsi="宋体" w:cs="宋体"/>
          <w:b w:val="0"/>
          <w:position w:val="0"/>
          <w:sz w:val="28"/>
          <w:szCs w:val="28"/>
        </w:rPr>
        <w:t>3.我单位具有履行合同所必需的设备和专业技术能力；</w:t>
      </w:r>
    </w:p>
    <w:p w14:paraId="64DF11EB">
      <w:pPr>
        <w:spacing w:line="520" w:lineRule="exact"/>
        <w:ind w:firstLine="482"/>
        <w:rPr>
          <w:rFonts w:hint="eastAsia" w:hAnsi="宋体" w:cs="宋体"/>
          <w:b w:val="0"/>
          <w:position w:val="0"/>
          <w:sz w:val="28"/>
          <w:szCs w:val="28"/>
        </w:rPr>
      </w:pPr>
      <w:r>
        <w:rPr>
          <w:rFonts w:hint="eastAsia" w:hAnsi="宋体" w:cs="宋体"/>
          <w:b w:val="0"/>
          <w:position w:val="0"/>
          <w:sz w:val="28"/>
          <w:szCs w:val="28"/>
        </w:rPr>
        <w:t>4.我单位有依法缴纳税收和社会保障资金的良好记录；</w:t>
      </w:r>
    </w:p>
    <w:p w14:paraId="5A79939C">
      <w:pPr>
        <w:spacing w:line="520" w:lineRule="exact"/>
        <w:ind w:firstLine="482"/>
        <w:rPr>
          <w:rFonts w:hint="eastAsia" w:hAnsi="宋体" w:cs="宋体"/>
          <w:b w:val="0"/>
          <w:position w:val="0"/>
          <w:sz w:val="28"/>
          <w:szCs w:val="28"/>
        </w:rPr>
      </w:pPr>
      <w:r>
        <w:rPr>
          <w:rFonts w:hint="eastAsia" w:hAnsi="宋体" w:cs="宋体"/>
          <w:b w:val="0"/>
          <w:position w:val="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A069BCC">
      <w:pPr>
        <w:spacing w:line="520" w:lineRule="exact"/>
        <w:ind w:firstLine="482"/>
        <w:rPr>
          <w:rFonts w:hint="eastAsia" w:hAnsi="宋体" w:cs="宋体"/>
          <w:b w:val="0"/>
          <w:position w:val="0"/>
          <w:sz w:val="28"/>
          <w:szCs w:val="28"/>
        </w:rPr>
      </w:pPr>
      <w:r>
        <w:rPr>
          <w:rFonts w:hint="eastAsia" w:hAnsi="宋体" w:cs="宋体"/>
          <w:b w:val="0"/>
          <w:position w:val="0"/>
          <w:sz w:val="28"/>
          <w:szCs w:val="28"/>
        </w:rPr>
        <w:t>6.我单位满足法律、行政法规规定的其他条件。</w:t>
      </w:r>
    </w:p>
    <w:p w14:paraId="3D56A5E6">
      <w:pPr>
        <w:spacing w:line="500" w:lineRule="exact"/>
        <w:ind w:firstLine="482"/>
        <w:rPr>
          <w:rFonts w:hint="eastAsia" w:hAnsi="宋体" w:cs="宋体"/>
          <w:b w:val="0"/>
          <w:position w:val="0"/>
          <w:sz w:val="28"/>
          <w:szCs w:val="28"/>
        </w:rPr>
      </w:pPr>
    </w:p>
    <w:p w14:paraId="4F8A6B6C">
      <w:pPr>
        <w:spacing w:line="500" w:lineRule="exact"/>
        <w:rPr>
          <w:rFonts w:hint="eastAsia" w:hAnsi="宋体" w:cs="宋体"/>
          <w:b w:val="0"/>
          <w:position w:val="0"/>
          <w:sz w:val="28"/>
          <w:szCs w:val="28"/>
        </w:rPr>
      </w:pPr>
    </w:p>
    <w:p w14:paraId="661525EC">
      <w:pPr>
        <w:spacing w:line="500" w:lineRule="exact"/>
        <w:rPr>
          <w:rFonts w:hint="eastAsia" w:hAnsi="宋体" w:cs="宋体"/>
          <w:b w:val="0"/>
          <w:bCs/>
          <w:position w:val="0"/>
          <w:sz w:val="28"/>
          <w:szCs w:val="28"/>
        </w:rPr>
      </w:pPr>
    </w:p>
    <w:p w14:paraId="57DDF675">
      <w:pPr>
        <w:spacing w:line="500" w:lineRule="exact"/>
        <w:rPr>
          <w:rFonts w:hint="eastAsia" w:hAnsi="宋体" w:cs="宋体"/>
          <w:b w:val="0"/>
          <w:bCs/>
          <w:position w:val="0"/>
          <w:sz w:val="28"/>
          <w:szCs w:val="28"/>
        </w:rPr>
      </w:pPr>
    </w:p>
    <w:p w14:paraId="4C4F6347">
      <w:pPr>
        <w:spacing w:line="500" w:lineRule="exact"/>
        <w:rPr>
          <w:rFonts w:hint="eastAsia" w:hAnsi="宋体" w:cs="宋体"/>
          <w:b w:val="0"/>
          <w:bCs/>
          <w:position w:val="0"/>
          <w:sz w:val="28"/>
          <w:szCs w:val="28"/>
        </w:rPr>
      </w:pPr>
    </w:p>
    <w:p w14:paraId="3BB9E2EE">
      <w:pPr>
        <w:spacing w:line="460" w:lineRule="exact"/>
        <w:jc w:val="center"/>
        <w:rPr>
          <w:rFonts w:hint="eastAsia" w:hAnsi="宋体" w:cs="宋体"/>
          <w:b w:val="0"/>
          <w:bCs/>
          <w:position w:val="0"/>
          <w:sz w:val="28"/>
          <w:szCs w:val="28"/>
        </w:rPr>
      </w:pPr>
      <w:r>
        <w:rPr>
          <w:rFonts w:hint="eastAsia" w:hAnsi="宋体" w:cs="宋体"/>
          <w:b w:val="0"/>
          <w:bCs/>
          <w:position w:val="0"/>
          <w:sz w:val="28"/>
          <w:szCs w:val="28"/>
        </w:rPr>
        <w:t xml:space="preserve">                                             承诺人名称（加盖CA电子公章）：</w:t>
      </w:r>
    </w:p>
    <w:p w14:paraId="3E328586">
      <w:pPr>
        <w:spacing w:line="460" w:lineRule="exact"/>
        <w:jc w:val="right"/>
        <w:rPr>
          <w:rFonts w:hint="eastAsia" w:hAnsi="宋体" w:cs="宋体"/>
          <w:b w:val="0"/>
          <w:bCs/>
          <w:position w:val="0"/>
          <w:sz w:val="28"/>
          <w:szCs w:val="28"/>
        </w:rPr>
      </w:pPr>
      <w:r>
        <w:rPr>
          <w:rFonts w:hint="eastAsia" w:hAnsi="宋体" w:cs="宋体"/>
          <w:b w:val="0"/>
          <w:bCs/>
          <w:position w:val="0"/>
          <w:sz w:val="28"/>
          <w:szCs w:val="28"/>
        </w:rPr>
        <w:t xml:space="preserve">    </w:t>
      </w:r>
    </w:p>
    <w:p w14:paraId="55835219">
      <w:pPr>
        <w:spacing w:line="460" w:lineRule="exact"/>
        <w:jc w:val="right"/>
        <w:rPr>
          <w:rFonts w:hint="eastAsia" w:hAnsi="宋体" w:cs="宋体"/>
          <w:b w:val="0"/>
          <w:bCs/>
          <w:position w:val="0"/>
          <w:sz w:val="28"/>
          <w:szCs w:val="28"/>
        </w:rPr>
      </w:pPr>
      <w:r>
        <w:rPr>
          <w:rFonts w:hint="eastAsia" w:hAnsi="宋体" w:cs="宋体"/>
          <w:b w:val="0"/>
          <w:bCs/>
          <w:position w:val="0"/>
          <w:sz w:val="28"/>
          <w:szCs w:val="28"/>
        </w:rPr>
        <w:t xml:space="preserve">                                 日期：</w:t>
      </w:r>
      <w:r>
        <w:rPr>
          <w:rFonts w:hint="eastAsia" w:hAnsi="宋体" w:cs="宋体"/>
          <w:b w:val="0"/>
          <w:bCs/>
          <w:position w:val="0"/>
          <w:sz w:val="28"/>
          <w:szCs w:val="28"/>
          <w:u w:val="single"/>
        </w:rPr>
        <w:t xml:space="preserve">      </w:t>
      </w:r>
      <w:r>
        <w:rPr>
          <w:rFonts w:hint="eastAsia" w:hAnsi="宋体" w:cs="宋体"/>
          <w:b w:val="0"/>
          <w:bCs/>
          <w:position w:val="0"/>
          <w:sz w:val="28"/>
          <w:szCs w:val="28"/>
        </w:rPr>
        <w:t>年</w:t>
      </w:r>
      <w:r>
        <w:rPr>
          <w:rFonts w:hint="eastAsia" w:hAnsi="宋体" w:cs="宋体"/>
          <w:b w:val="0"/>
          <w:bCs/>
          <w:position w:val="0"/>
          <w:sz w:val="28"/>
          <w:szCs w:val="28"/>
          <w:u w:val="single"/>
        </w:rPr>
        <w:t xml:space="preserve">    </w:t>
      </w:r>
      <w:r>
        <w:rPr>
          <w:rFonts w:hint="eastAsia" w:hAnsi="宋体" w:cs="宋体"/>
          <w:b w:val="0"/>
          <w:bCs/>
          <w:position w:val="0"/>
          <w:sz w:val="28"/>
          <w:szCs w:val="28"/>
        </w:rPr>
        <w:t>月</w:t>
      </w:r>
      <w:r>
        <w:rPr>
          <w:rFonts w:hint="eastAsia" w:hAnsi="宋体" w:cs="宋体"/>
          <w:b w:val="0"/>
          <w:bCs/>
          <w:position w:val="0"/>
          <w:sz w:val="28"/>
          <w:szCs w:val="28"/>
          <w:u w:val="single"/>
        </w:rPr>
        <w:t xml:space="preserve">    </w:t>
      </w:r>
      <w:r>
        <w:rPr>
          <w:rFonts w:hint="eastAsia" w:hAnsi="宋体" w:cs="宋体"/>
          <w:b w:val="0"/>
          <w:bCs/>
          <w:position w:val="0"/>
          <w:sz w:val="28"/>
          <w:szCs w:val="28"/>
        </w:rPr>
        <w:t>日</w:t>
      </w:r>
    </w:p>
    <w:p w14:paraId="40585935">
      <w:pPr>
        <w:keepNext/>
        <w:keepLines/>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60" w:after="260" w:line="761" w:lineRule="atLeast"/>
        <w:textAlignment w:val="auto"/>
        <w:outlineLvl w:val="9"/>
        <w:rPr>
          <w:rFonts w:hint="eastAsia" w:hAnsi="宋体" w:cs="宋体"/>
          <w:position w:val="0"/>
          <w:szCs w:val="24"/>
        </w:rPr>
      </w:pPr>
      <w:r>
        <w:rPr>
          <w:rFonts w:hint="eastAsia" w:hAnsi="宋体" w:cs="宋体"/>
          <w:position w:val="0"/>
          <w:sz w:val="28"/>
          <w:szCs w:val="28"/>
        </w:rPr>
        <w:br w:type="page" w:clear="all"/>
      </w:r>
      <w:r>
        <w:rPr>
          <w:rFonts w:hint="eastAsia" w:asciiTheme="minorEastAsia" w:hAnsiTheme="minorEastAsia" w:eastAsiaTheme="minorEastAsia" w:cstheme="minorEastAsia"/>
          <w:b/>
          <w:sz w:val="28"/>
        </w:rPr>
        <w:t xml:space="preserve">附件4            </w:t>
      </w:r>
    </w:p>
    <w:p w14:paraId="01993593">
      <w:pPr>
        <w:spacing w:line="560" w:lineRule="exact"/>
        <w:jc w:val="center"/>
        <w:rPr>
          <w:rFonts w:hint="eastAsia" w:hAnsi="宋体" w:cs="宋体"/>
          <w:bCs/>
          <w:position w:val="0"/>
          <w:sz w:val="32"/>
          <w:szCs w:val="32"/>
        </w:rPr>
      </w:pPr>
      <w:r>
        <w:rPr>
          <w:rFonts w:hint="eastAsia" w:hAnsi="宋体" w:cs="宋体"/>
          <w:bCs/>
          <w:position w:val="0"/>
          <w:sz w:val="32"/>
          <w:szCs w:val="32"/>
        </w:rPr>
        <w:t>法定代表人身份证明</w:t>
      </w:r>
    </w:p>
    <w:p w14:paraId="36008A29">
      <w:pPr>
        <w:spacing w:line="480" w:lineRule="exact"/>
        <w:rPr>
          <w:rFonts w:hint="eastAsia" w:hAnsi="宋体" w:cs="宋体"/>
          <w:b w:val="0"/>
          <w:position w:val="0"/>
          <w:szCs w:val="24"/>
        </w:rPr>
      </w:pPr>
    </w:p>
    <w:p w14:paraId="57833BFF">
      <w:pPr>
        <w:spacing w:line="480" w:lineRule="exact"/>
        <w:ind w:firstLine="400"/>
        <w:rPr>
          <w:rFonts w:hint="eastAsia" w:hAnsi="宋体" w:cs="宋体"/>
          <w:b w:val="0"/>
          <w:position w:val="0"/>
          <w:sz w:val="24"/>
          <w:szCs w:val="24"/>
        </w:rPr>
      </w:pPr>
      <w:r>
        <w:rPr>
          <w:rFonts w:hint="eastAsia" w:hAnsi="宋体" w:cs="宋体"/>
          <w:b w:val="0"/>
          <w:position w:val="0"/>
          <w:szCs w:val="24"/>
          <w:u w:val="single"/>
        </w:rPr>
        <w:t xml:space="preserve"> </w:t>
      </w:r>
      <w:r>
        <w:rPr>
          <w:rFonts w:hint="eastAsia" w:hAnsi="宋体" w:cs="宋体"/>
          <w:b w:val="0"/>
          <w:position w:val="0"/>
          <w:sz w:val="24"/>
          <w:szCs w:val="24"/>
          <w:u w:val="single"/>
        </w:rPr>
        <w:t xml:space="preserve">       </w:t>
      </w:r>
      <w:r>
        <w:rPr>
          <w:rFonts w:hint="eastAsia" w:hAnsi="宋体" w:cs="宋体"/>
          <w:b w:val="0"/>
          <w:position w:val="0"/>
          <w:sz w:val="24"/>
          <w:szCs w:val="24"/>
        </w:rPr>
        <w:t>先生/女士： 现任我单位</w:t>
      </w:r>
      <w:r>
        <w:rPr>
          <w:rFonts w:hint="eastAsia" w:hAnsi="宋体" w:cs="宋体"/>
          <w:b w:val="0"/>
          <w:position w:val="0"/>
          <w:sz w:val="24"/>
          <w:szCs w:val="24"/>
          <w:u w:val="single"/>
        </w:rPr>
        <w:t xml:space="preserve">        </w:t>
      </w:r>
      <w:r>
        <w:rPr>
          <w:rFonts w:hint="eastAsia" w:hAnsi="宋体" w:cs="宋体"/>
          <w:b w:val="0"/>
          <w:position w:val="0"/>
          <w:sz w:val="24"/>
          <w:szCs w:val="24"/>
        </w:rPr>
        <w:t>职务，为法定代表人，特此证明。</w:t>
      </w:r>
    </w:p>
    <w:p w14:paraId="71C67A3C">
      <w:pPr>
        <w:spacing w:line="480" w:lineRule="exact"/>
        <w:ind w:firstLine="480"/>
        <w:rPr>
          <w:rFonts w:hint="eastAsia" w:hAnsi="宋体" w:cs="宋体"/>
          <w:b w:val="0"/>
          <w:position w:val="0"/>
          <w:sz w:val="24"/>
          <w:szCs w:val="24"/>
          <w:u w:val="single"/>
        </w:rPr>
      </w:pPr>
      <w:r>
        <w:rPr>
          <w:rFonts w:hint="eastAsia" w:hAnsi="宋体" w:cs="宋体"/>
          <w:b w:val="0"/>
          <w:position w:val="0"/>
          <w:sz w:val="24"/>
          <w:szCs w:val="24"/>
        </w:rPr>
        <w:t>身份证号码：</w:t>
      </w:r>
      <w:r>
        <w:rPr>
          <w:rFonts w:hint="eastAsia" w:hAnsi="宋体" w:cs="宋体"/>
          <w:b w:val="0"/>
          <w:position w:val="0"/>
          <w:sz w:val="24"/>
          <w:szCs w:val="24"/>
          <w:u w:val="single"/>
        </w:rPr>
        <w:t xml:space="preserve">                                               </w:t>
      </w:r>
    </w:p>
    <w:p w14:paraId="423760E6">
      <w:pPr>
        <w:spacing w:line="480" w:lineRule="exact"/>
        <w:ind w:firstLine="480"/>
        <w:rPr>
          <w:rFonts w:hint="eastAsia" w:hAnsi="宋体" w:cs="宋体"/>
          <w:b w:val="0"/>
          <w:position w:val="0"/>
          <w:sz w:val="24"/>
          <w:szCs w:val="24"/>
        </w:rPr>
      </w:pPr>
    </w:p>
    <w:p w14:paraId="628E31E5">
      <w:pPr>
        <w:spacing w:line="460" w:lineRule="exact"/>
        <w:ind w:firstLine="480"/>
        <w:rPr>
          <w:rFonts w:hint="eastAsia" w:hAnsi="宋体" w:cs="宋体"/>
          <w:position w:val="0"/>
          <w:szCs w:val="21"/>
        </w:rPr>
      </w:pPr>
      <w:r>
        <w:rPr>
          <w:rFonts w:hint="eastAsia" w:hAnsi="宋体" w:cs="宋体"/>
          <w:position w:val="0"/>
          <w:sz w:val="24"/>
          <w:szCs w:val="24"/>
        </w:rPr>
        <w:t>注：提供法定代表人的身份证扫描件</w:t>
      </w:r>
      <w:r>
        <w:rPr>
          <w:rFonts w:hint="eastAsia" w:hAnsi="宋体" w:cs="宋体"/>
          <w:b w:val="0"/>
          <w:bCs/>
          <w:position w:val="0"/>
          <w:sz w:val="24"/>
          <w:szCs w:val="24"/>
        </w:rPr>
        <w:t>（加盖CA电子公章）</w:t>
      </w:r>
      <w:r>
        <w:rPr>
          <w:rFonts w:hint="eastAsia" w:hAnsi="宋体" w:cs="宋体"/>
          <w:position w:val="0"/>
          <w:sz w:val="24"/>
          <w:szCs w:val="24"/>
        </w:rPr>
        <w:br w:type="page" w:clear="all"/>
      </w:r>
      <w:r>
        <w:rPr>
          <w:rFonts w:hint="eastAsia" w:asciiTheme="minorEastAsia" w:hAnsiTheme="minorEastAsia" w:eastAsiaTheme="minorEastAsia" w:cstheme="minorEastAsia"/>
          <w:b/>
          <w:sz w:val="28"/>
        </w:rPr>
        <w:t xml:space="preserve">附件5            </w:t>
      </w:r>
    </w:p>
    <w:p w14:paraId="5C3069A8">
      <w:pPr>
        <w:spacing w:line="560" w:lineRule="exact"/>
        <w:jc w:val="center"/>
        <w:rPr>
          <w:rFonts w:hint="eastAsia" w:hAnsi="宋体" w:cs="宋体"/>
          <w:bCs/>
          <w:position w:val="0"/>
          <w:sz w:val="32"/>
          <w:szCs w:val="32"/>
        </w:rPr>
      </w:pPr>
      <w:r>
        <w:rPr>
          <w:rFonts w:hint="eastAsia" w:hAnsi="宋体" w:cs="宋体"/>
          <w:bCs/>
          <w:position w:val="0"/>
          <w:sz w:val="32"/>
          <w:szCs w:val="32"/>
        </w:rPr>
        <w:t>法人授权书</w:t>
      </w:r>
    </w:p>
    <w:p w14:paraId="0AF9F842">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本授权书声明：</w:t>
      </w:r>
      <w:r>
        <w:rPr>
          <w:rFonts w:hint="eastAsia" w:hAnsi="宋体" w:cs="宋体"/>
          <w:b w:val="0"/>
          <w:position w:val="0"/>
          <w:sz w:val="24"/>
          <w:szCs w:val="24"/>
          <w:u w:val="single"/>
        </w:rPr>
        <w:t xml:space="preserve">              </w:t>
      </w:r>
      <w:r>
        <w:rPr>
          <w:rFonts w:hint="eastAsia" w:hAnsi="宋体" w:cs="宋体"/>
          <w:b w:val="0"/>
          <w:position w:val="0"/>
          <w:sz w:val="24"/>
          <w:szCs w:val="24"/>
        </w:rPr>
        <w:t>（投标人名称）授权</w:t>
      </w:r>
      <w:r>
        <w:rPr>
          <w:rFonts w:hint="eastAsia" w:hAnsi="宋体" w:cs="宋体"/>
          <w:b w:val="0"/>
          <w:position w:val="0"/>
          <w:sz w:val="24"/>
          <w:szCs w:val="24"/>
          <w:u w:val="single"/>
        </w:rPr>
        <w:t xml:space="preserve">               </w:t>
      </w:r>
      <w:r>
        <w:rPr>
          <w:rFonts w:hint="eastAsia" w:hAnsi="宋体" w:cs="宋体"/>
          <w:b w:val="0"/>
          <w:position w:val="0"/>
          <w:sz w:val="24"/>
          <w:szCs w:val="24"/>
        </w:rPr>
        <w:t>（被授权人的姓名）为我方就</w:t>
      </w:r>
      <w:r>
        <w:rPr>
          <w:rFonts w:hint="eastAsia" w:hAnsi="宋体" w:cs="宋体"/>
          <w:b w:val="0"/>
          <w:position w:val="0"/>
          <w:sz w:val="24"/>
          <w:szCs w:val="24"/>
          <w:u w:val="single"/>
        </w:rPr>
        <w:t>JSZC-************</w:t>
      </w:r>
      <w:r>
        <w:rPr>
          <w:rFonts w:hint="eastAsia" w:hAnsi="宋体" w:cs="宋体"/>
          <w:b w:val="0"/>
          <w:position w:val="0"/>
          <w:sz w:val="24"/>
          <w:szCs w:val="24"/>
        </w:rPr>
        <w:t>号项目采购活动的合法代理人，以本单位名义全权处理一切与该项目采购有关的事务。</w:t>
      </w:r>
    </w:p>
    <w:p w14:paraId="5533A2D4">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本授权书于______年____月____日起生效，特此声明。</w:t>
      </w:r>
    </w:p>
    <w:p w14:paraId="19A70F5C">
      <w:pPr>
        <w:pageBreakBefore w:val="0"/>
        <w:widowControl/>
        <w:tabs>
          <w:tab w:val="left" w:pos="360"/>
        </w:tabs>
        <w:spacing w:line="360" w:lineRule="exact"/>
        <w:rPr>
          <w:rFonts w:hint="eastAsia" w:hAnsi="宋体" w:cs="宋体"/>
          <w:b w:val="0"/>
          <w:position w:val="0"/>
          <w:sz w:val="24"/>
          <w:szCs w:val="24"/>
          <w:u w:val="single"/>
        </w:rPr>
      </w:pPr>
      <w:r>
        <w:rPr>
          <w:rFonts w:hint="eastAsia" w:hAnsi="宋体" w:cs="宋体"/>
          <w:b w:val="0"/>
          <w:position w:val="0"/>
          <w:sz w:val="24"/>
          <w:szCs w:val="24"/>
        </w:rPr>
        <w:t xml:space="preserve">    被授权人身份证号码：</w:t>
      </w:r>
      <w:r>
        <w:rPr>
          <w:rFonts w:hint="eastAsia" w:hAnsi="宋体" w:cs="宋体"/>
          <w:b w:val="0"/>
          <w:position w:val="0"/>
          <w:sz w:val="24"/>
          <w:szCs w:val="24"/>
          <w:u w:val="single"/>
        </w:rPr>
        <w:t xml:space="preserve">                              </w:t>
      </w:r>
    </w:p>
    <w:p w14:paraId="7067DA56">
      <w:pPr>
        <w:pageBreakBefore w:val="0"/>
        <w:widowControl/>
        <w:tabs>
          <w:tab w:val="left" w:pos="360"/>
        </w:tabs>
        <w:spacing w:line="360" w:lineRule="exact"/>
        <w:rPr>
          <w:rFonts w:hint="eastAsia" w:hAnsi="宋体" w:cs="宋体"/>
          <w:b w:val="0"/>
          <w:position w:val="0"/>
          <w:sz w:val="24"/>
          <w:szCs w:val="24"/>
          <w:u w:val="single"/>
        </w:rPr>
      </w:pPr>
      <w:r>
        <w:rPr>
          <w:rFonts w:hint="eastAsia" w:hAnsi="宋体" w:cs="宋体"/>
          <w:b w:val="0"/>
          <w:position w:val="0"/>
          <w:sz w:val="24"/>
          <w:szCs w:val="24"/>
        </w:rPr>
        <w:t xml:space="preserve">    被授权人联系电话：（手机）</w:t>
      </w:r>
      <w:r>
        <w:rPr>
          <w:rFonts w:hint="eastAsia" w:hAnsi="宋体" w:cs="宋体"/>
          <w:b w:val="0"/>
          <w:position w:val="0"/>
          <w:sz w:val="24"/>
          <w:szCs w:val="24"/>
          <w:u w:val="single"/>
        </w:rPr>
        <w:t xml:space="preserve">                          </w:t>
      </w:r>
    </w:p>
    <w:p w14:paraId="33772481">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授权单位名称：</w:t>
      </w:r>
      <w:r>
        <w:rPr>
          <w:rFonts w:hint="eastAsia" w:hAnsi="宋体" w:cs="宋体"/>
          <w:b w:val="0"/>
          <w:position w:val="0"/>
          <w:sz w:val="24"/>
          <w:szCs w:val="24"/>
          <w:u w:val="single"/>
        </w:rPr>
        <w:t>（加盖CA电子公章）</w:t>
      </w:r>
    </w:p>
    <w:p w14:paraId="32BC49C4">
      <w:pPr>
        <w:pageBreakBefore w:val="0"/>
        <w:widowControl/>
        <w:tabs>
          <w:tab w:val="left" w:pos="360"/>
        </w:tabs>
        <w:spacing w:line="360" w:lineRule="exact"/>
        <w:ind w:firstLine="480"/>
        <w:rPr>
          <w:rFonts w:hint="eastAsia" w:hAnsi="宋体" w:cs="宋体"/>
          <w:b w:val="0"/>
          <w:position w:val="0"/>
          <w:sz w:val="24"/>
          <w:szCs w:val="24"/>
          <w:u w:val="single"/>
        </w:rPr>
      </w:pPr>
      <w:r>
        <w:rPr>
          <w:rFonts w:hint="eastAsia" w:hAnsi="宋体" w:cs="宋体"/>
          <w:b w:val="0"/>
          <w:position w:val="0"/>
          <w:sz w:val="24"/>
          <w:szCs w:val="24"/>
        </w:rPr>
        <w:t>单位地址：</w:t>
      </w:r>
      <w:r>
        <w:rPr>
          <w:rFonts w:hint="eastAsia" w:hAnsi="宋体" w:cs="宋体"/>
          <w:b w:val="0"/>
          <w:position w:val="0"/>
          <w:sz w:val="24"/>
          <w:szCs w:val="24"/>
          <w:u w:val="single"/>
        </w:rPr>
        <w:t xml:space="preserve">                                         </w:t>
      </w:r>
    </w:p>
    <w:p w14:paraId="070389C6">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日期：</w:t>
      </w:r>
      <w:bookmarkStart w:id="15" w:name="_Hlt26955070"/>
      <w:bookmarkEnd w:id="15"/>
      <w:bookmarkStart w:id="16" w:name="_Hlt26671380"/>
      <w:bookmarkEnd w:id="16"/>
      <w:bookmarkStart w:id="17" w:name="_格式3__银行出具的资信证明"/>
      <w:bookmarkEnd w:id="17"/>
      <w:r>
        <w:rPr>
          <w:rFonts w:hint="eastAsia" w:hAnsi="宋体" w:cs="宋体"/>
          <w:b w:val="0"/>
          <w:position w:val="0"/>
          <w:sz w:val="24"/>
          <w:szCs w:val="24"/>
          <w:u w:val="single"/>
        </w:rPr>
        <w:t xml:space="preserve">                                             </w:t>
      </w:r>
    </w:p>
    <w:p w14:paraId="6395297C">
      <w:pPr>
        <w:keepNext/>
        <w:keepLines/>
        <w:pageBreakBefore w:val="0"/>
        <w:widowControl/>
        <w:spacing w:before="260" w:after="260" w:line="360" w:lineRule="exact"/>
        <w:rPr>
          <w:rFonts w:hint="eastAsia" w:hAnsi="宋体" w:cs="宋体"/>
          <w:position w:val="0"/>
          <w:sz w:val="24"/>
          <w:szCs w:val="24"/>
        </w:rPr>
      </w:pPr>
    </w:p>
    <w:p w14:paraId="5C0137C9">
      <w:pPr>
        <w:pageBreakBefore w:val="0"/>
        <w:widowControl/>
        <w:spacing w:line="360" w:lineRule="exact"/>
        <w:ind w:firstLine="480"/>
        <w:jc w:val="left"/>
        <w:rPr>
          <w:rFonts w:hint="eastAsia" w:hAnsi="宋体" w:cs="宋体"/>
          <w:position w:val="0"/>
          <w:szCs w:val="21"/>
        </w:rPr>
      </w:pPr>
      <w:r>
        <w:rPr>
          <w:rFonts w:hint="eastAsia" w:hAnsi="宋体" w:cs="宋体"/>
          <w:b w:val="0"/>
          <w:bCs/>
          <w:position w:val="0"/>
          <w:sz w:val="24"/>
          <w:szCs w:val="24"/>
        </w:rPr>
        <w:t>注：提供被授权人身份证扫描件（加盖CA电子公章）</w:t>
      </w:r>
      <w:r>
        <w:rPr>
          <w:rFonts w:hint="eastAsia" w:hAnsi="宋体" w:cs="宋体"/>
          <w:b w:val="0"/>
          <w:bCs/>
          <w:position w:val="0"/>
          <w:sz w:val="24"/>
          <w:szCs w:val="24"/>
        </w:rPr>
        <w:br w:type="page" w:clear="all"/>
      </w:r>
      <w:r>
        <w:rPr>
          <w:rFonts w:hint="eastAsia" w:asciiTheme="minorEastAsia" w:hAnsiTheme="minorEastAsia" w:eastAsiaTheme="minorEastAsia" w:cstheme="minorEastAsia"/>
          <w:b/>
          <w:sz w:val="28"/>
        </w:rPr>
        <w:t xml:space="preserve">附件6     </w:t>
      </w:r>
      <w:r>
        <w:rPr>
          <w:rFonts w:hint="eastAsia" w:hAnsi="宋体" w:cs="宋体"/>
          <w:position w:val="0"/>
          <w:szCs w:val="21"/>
        </w:rPr>
        <w:t xml:space="preserve">                       </w:t>
      </w:r>
    </w:p>
    <w:p w14:paraId="3136AC78">
      <w:pPr>
        <w:spacing w:line="560" w:lineRule="exact"/>
        <w:jc w:val="center"/>
        <w:rPr>
          <w:rFonts w:hint="eastAsia" w:hAnsi="宋体" w:cs="宋体"/>
          <w:bCs/>
          <w:position w:val="0"/>
          <w:sz w:val="32"/>
          <w:szCs w:val="32"/>
        </w:rPr>
      </w:pPr>
      <w:r>
        <w:rPr>
          <w:rFonts w:hint="eastAsia" w:hAnsi="宋体" w:cs="宋体"/>
          <w:bCs/>
          <w:position w:val="0"/>
          <w:sz w:val="32"/>
          <w:szCs w:val="32"/>
        </w:rPr>
        <w:t>投标函</w:t>
      </w:r>
    </w:p>
    <w:p w14:paraId="42A3C524">
      <w:pPr>
        <w:pageBreakBefore w:val="0"/>
        <w:widowControl/>
        <w:tabs>
          <w:tab w:val="left" w:pos="360"/>
        </w:tabs>
        <w:spacing w:line="360" w:lineRule="exact"/>
        <w:ind w:firstLine="480"/>
        <w:rPr>
          <w:rFonts w:hint="eastAsia" w:hAnsi="宋体" w:cs="宋体" w:eastAsiaTheme="minorEastAsia"/>
          <w:b w:val="0"/>
          <w:position w:val="0"/>
          <w:sz w:val="24"/>
          <w:szCs w:val="24"/>
          <w:lang w:eastAsia="zh-CN"/>
        </w:rPr>
      </w:pPr>
      <w:r>
        <w:rPr>
          <w:rFonts w:hint="eastAsia" w:hAnsi="宋体" w:cs="宋体"/>
          <w:b w:val="0"/>
          <w:position w:val="0"/>
          <w:sz w:val="24"/>
          <w:szCs w:val="24"/>
        </w:rPr>
        <w:t>致：</w:t>
      </w:r>
      <w:r>
        <w:rPr>
          <w:rFonts w:hint="eastAsia" w:hAnsi="宋体" w:cs="宋体"/>
          <w:b w:val="0"/>
          <w:position w:val="0"/>
          <w:sz w:val="24"/>
          <w:szCs w:val="24"/>
          <w:lang w:eastAsia="zh-CN"/>
        </w:rPr>
        <w:t>如东县洋口镇人民政府</w:t>
      </w:r>
    </w:p>
    <w:p w14:paraId="30901D08">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根据贵方的JSZC-***********号招标文件，正式授权下述被授权人_____(姓名)代表我方_______（投标人的名称），全权处理本次项目投标的有关事宜。</w:t>
      </w:r>
    </w:p>
    <w:p w14:paraId="2F025792">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据此函，被授权人_____(姓名)兹宣布同意如下：</w:t>
      </w:r>
    </w:p>
    <w:p w14:paraId="152CEB4F">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1.按招标文件规定的各项要求，向买方提供所需货物（包含与货物相关的服务）。</w:t>
      </w:r>
    </w:p>
    <w:p w14:paraId="6042069A">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2.我们完全理解贵方不一定将合同授予最低报价的投标人。</w:t>
      </w:r>
    </w:p>
    <w:p w14:paraId="529DAD4B">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3.我们已详细审核全部招标文件及其有效补充文件，我们知道必须放弃提出含糊不清或误解问题的权利。</w:t>
      </w:r>
    </w:p>
    <w:p w14:paraId="06893C4D">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4.我们同意从规定的开标日期起遵循本投标文件，并在规定的投标有效期期满之前均具有约束力。</w:t>
      </w:r>
    </w:p>
    <w:p w14:paraId="53EB01BA">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5.同意向贵方提供贵方可能另外要求的与投标有关的任何证据或资料，并保证我方已提供和将要提供的文件是真实的、准确的。</w:t>
      </w:r>
    </w:p>
    <w:p w14:paraId="3B83F007">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6.一旦我方中标,我方将根据招标文件的规定，严格履行合同的责任和义务,并保证在招标文件规定的时间完成项目，交付买方验收、使用。</w:t>
      </w:r>
    </w:p>
    <w:p w14:paraId="302EA194">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7.与本投标有关的正式通讯地址为：</w:t>
      </w:r>
    </w:p>
    <w:p w14:paraId="3C53F6F2">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 xml:space="preserve">地          址：                         </w:t>
      </w:r>
    </w:p>
    <w:p w14:paraId="2CEF03DA">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 xml:space="preserve">邮          编：                         </w:t>
      </w:r>
    </w:p>
    <w:p w14:paraId="67D9F83B">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 xml:space="preserve">电          话：                         </w:t>
      </w:r>
    </w:p>
    <w:p w14:paraId="3A74DDE2">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 xml:space="preserve">传          真：                         </w:t>
      </w:r>
    </w:p>
    <w:p w14:paraId="48B725BF">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 xml:space="preserve">投标人开户行：                           </w:t>
      </w:r>
    </w:p>
    <w:p w14:paraId="261F61EE">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 xml:space="preserve">账          号：                          </w:t>
      </w:r>
    </w:p>
    <w:p w14:paraId="07DCE7DD">
      <w:pPr>
        <w:pageBreakBefore w:val="0"/>
        <w:widowControl/>
        <w:tabs>
          <w:tab w:val="left" w:pos="360"/>
        </w:tabs>
        <w:spacing w:line="360" w:lineRule="exact"/>
        <w:ind w:firstLine="480"/>
        <w:rPr>
          <w:rFonts w:hint="eastAsia" w:hAnsi="宋体" w:cs="宋体"/>
          <w:b w:val="0"/>
          <w:position w:val="0"/>
          <w:sz w:val="24"/>
          <w:szCs w:val="24"/>
        </w:rPr>
      </w:pPr>
      <w:r>
        <w:rPr>
          <w:rFonts w:hint="eastAsia" w:hAnsi="宋体" w:cs="宋体"/>
          <w:b w:val="0"/>
          <w:position w:val="0"/>
          <w:sz w:val="24"/>
          <w:szCs w:val="24"/>
        </w:rPr>
        <w:t>日           期：_____年____月____日</w:t>
      </w:r>
    </w:p>
    <w:p w14:paraId="0D8262F4">
      <w:pPr>
        <w:spacing w:line="560" w:lineRule="exact"/>
        <w:ind w:firstLine="200"/>
        <w:jc w:val="center"/>
        <w:rPr>
          <w:rFonts w:hint="eastAsia" w:hAnsi="宋体" w:cs="宋体"/>
          <w:b w:val="0"/>
          <w:bCs/>
          <w:position w:val="0"/>
          <w:szCs w:val="21"/>
        </w:rPr>
      </w:pPr>
    </w:p>
    <w:p w14:paraId="46840F08">
      <w:pPr>
        <w:jc w:val="left"/>
        <w:rPr>
          <w:rFonts w:hint="eastAsia" w:hAnsi="宋体" w:cs="宋体"/>
          <w:position w:val="0"/>
          <w:szCs w:val="21"/>
        </w:rPr>
      </w:pPr>
      <w:r>
        <w:rPr>
          <w:rFonts w:hint="eastAsia" w:hAnsi="宋体" w:cs="宋体"/>
          <w:b w:val="0"/>
          <w:bCs/>
          <w:position w:val="0"/>
          <w:szCs w:val="21"/>
        </w:rPr>
        <w:br w:type="page" w:clear="all"/>
      </w:r>
      <w:r>
        <w:rPr>
          <w:rFonts w:hint="eastAsia" w:asciiTheme="minorEastAsia" w:hAnsiTheme="minorEastAsia" w:eastAsiaTheme="minorEastAsia" w:cstheme="minorEastAsia"/>
          <w:b/>
          <w:sz w:val="28"/>
        </w:rPr>
        <w:t>附件7</w:t>
      </w:r>
    </w:p>
    <w:p w14:paraId="1A2CF503">
      <w:pPr>
        <w:jc w:val="center"/>
        <w:rPr>
          <w:rFonts w:hint="eastAsia" w:hAnsi="宋体" w:cs="宋体"/>
          <w:position w:val="0"/>
          <w:szCs w:val="21"/>
        </w:rPr>
      </w:pPr>
      <w:r>
        <w:rPr>
          <w:rFonts w:hint="eastAsia" w:hAnsi="宋体" w:cs="宋体"/>
          <w:position w:val="0"/>
          <w:sz w:val="28"/>
          <w:szCs w:val="28"/>
        </w:rPr>
        <w:t>中小企业声明函（货物）</w:t>
      </w:r>
      <w:r>
        <w:rPr>
          <w:rFonts w:hint="eastAsia" w:hAnsi="宋体" w:cs="宋体"/>
          <w:position w:val="0"/>
          <w:szCs w:val="21"/>
        </w:rPr>
        <w:t xml:space="preserve"> </w:t>
      </w:r>
    </w:p>
    <w:p w14:paraId="777688A9">
      <w:pPr>
        <w:spacing w:line="400" w:lineRule="exact"/>
        <w:ind w:firstLine="360"/>
        <w:rPr>
          <w:rFonts w:hint="eastAsia" w:hAnsi="宋体" w:cs="宋体"/>
          <w:b w:val="0"/>
          <w:position w:val="0"/>
          <w:sz w:val="24"/>
          <w:szCs w:val="24"/>
        </w:rPr>
      </w:pPr>
      <w:r>
        <w:rPr>
          <w:rFonts w:hint="eastAsia" w:hAnsi="宋体" w:cs="宋体"/>
          <w:b w:val="0"/>
          <w:position w:val="0"/>
          <w:sz w:val="24"/>
          <w:szCs w:val="24"/>
        </w:rPr>
        <w:t>本公司（联合体）郑重声明，根据《政府采购促进中小企业发展管理办法》（财库﹝2020﹞46 号）的规定，本公司（联合体）参加</w:t>
      </w:r>
      <w:r>
        <w:rPr>
          <w:rFonts w:hint="eastAsia" w:hAnsi="宋体" w:cs="宋体"/>
          <w:b w:val="0"/>
          <w:position w:val="0"/>
          <w:sz w:val="24"/>
          <w:szCs w:val="24"/>
          <w:u w:val="single"/>
        </w:rPr>
        <w:t>（单位名称）</w:t>
      </w:r>
      <w:r>
        <w:rPr>
          <w:rFonts w:hint="eastAsia" w:hAnsi="宋体" w:cs="宋体"/>
          <w:b w:val="0"/>
          <w:position w:val="0"/>
          <w:sz w:val="24"/>
          <w:szCs w:val="24"/>
        </w:rPr>
        <w:t>的</w:t>
      </w:r>
      <w:r>
        <w:rPr>
          <w:rFonts w:hint="eastAsia" w:hAnsi="宋体" w:cs="宋体"/>
          <w:b w:val="0"/>
          <w:position w:val="0"/>
          <w:sz w:val="24"/>
          <w:szCs w:val="24"/>
          <w:u w:val="single"/>
        </w:rPr>
        <w:t>（项目名称）</w:t>
      </w:r>
      <w:r>
        <w:rPr>
          <w:rFonts w:hint="eastAsia" w:hAnsi="宋体" w:cs="宋体"/>
          <w:b w:val="0"/>
          <w:position w:val="0"/>
          <w:sz w:val="24"/>
          <w:szCs w:val="24"/>
        </w:rPr>
        <w:t>采购活动，提供的货物全部由符合政策要求的中小企业制造。相关企业（含联合体中的中小企业、签订分包意向协议的中小企业）的具体情况如下：</w:t>
      </w:r>
    </w:p>
    <w:p w14:paraId="6358A808">
      <w:pPr>
        <w:spacing w:line="400" w:lineRule="exact"/>
        <w:ind w:firstLine="360"/>
        <w:rPr>
          <w:rFonts w:hint="eastAsia" w:hAnsi="宋体" w:cs="宋体"/>
          <w:b w:val="0"/>
          <w:i/>
          <w:position w:val="0"/>
          <w:sz w:val="24"/>
          <w:szCs w:val="24"/>
          <w:u w:val="single"/>
        </w:rPr>
      </w:pPr>
      <w:r>
        <w:rPr>
          <w:rFonts w:hint="eastAsia" w:hAnsi="宋体" w:cs="宋体"/>
          <w:b w:val="0"/>
          <w:position w:val="0"/>
          <w:sz w:val="24"/>
          <w:szCs w:val="24"/>
        </w:rPr>
        <w:t>1.</w:t>
      </w:r>
      <w:r>
        <w:rPr>
          <w:rFonts w:hint="eastAsia" w:hAnsi="宋体" w:cs="宋体"/>
          <w:b w:val="0"/>
          <w:position w:val="0"/>
          <w:sz w:val="24"/>
          <w:szCs w:val="24"/>
          <w:u w:val="single"/>
        </w:rPr>
        <w:t>（标的名称）</w:t>
      </w:r>
      <w:r>
        <w:rPr>
          <w:rFonts w:hint="eastAsia" w:hAnsi="宋体" w:cs="宋体"/>
          <w:b w:val="0"/>
          <w:i/>
          <w:position w:val="0"/>
          <w:sz w:val="24"/>
          <w:szCs w:val="24"/>
        </w:rPr>
        <w:t>，</w:t>
      </w:r>
      <w:r>
        <w:rPr>
          <w:rFonts w:hint="eastAsia" w:hAnsi="宋体" w:cs="宋体"/>
          <w:b w:val="0"/>
          <w:position w:val="0"/>
          <w:sz w:val="24"/>
          <w:szCs w:val="24"/>
        </w:rPr>
        <w:t>属于</w:t>
      </w:r>
      <w:r>
        <w:rPr>
          <w:rFonts w:hint="eastAsia" w:hAnsi="宋体" w:cs="宋体"/>
          <w:b w:val="0"/>
          <w:position w:val="0"/>
          <w:sz w:val="24"/>
          <w:szCs w:val="24"/>
          <w:u w:val="single"/>
        </w:rPr>
        <w:t xml:space="preserve"> （采购文件中明确的所属行业） </w:t>
      </w:r>
      <w:r>
        <w:rPr>
          <w:rFonts w:hint="eastAsia" w:hAnsi="宋体" w:cs="宋体"/>
          <w:b w:val="0"/>
          <w:position w:val="0"/>
          <w:sz w:val="24"/>
          <w:szCs w:val="24"/>
        </w:rPr>
        <w:t>行业；制造商为</w:t>
      </w:r>
      <w:r>
        <w:rPr>
          <w:rFonts w:hint="eastAsia" w:hAnsi="宋体" w:cs="宋体"/>
          <w:b w:val="0"/>
          <w:position w:val="0"/>
          <w:sz w:val="24"/>
          <w:szCs w:val="24"/>
          <w:u w:val="single"/>
        </w:rPr>
        <w:t>（企业名称）</w:t>
      </w:r>
      <w:r>
        <w:rPr>
          <w:rFonts w:hint="eastAsia" w:hAnsi="宋体" w:cs="宋体"/>
          <w:b w:val="0"/>
          <w:position w:val="0"/>
          <w:sz w:val="24"/>
          <w:szCs w:val="24"/>
        </w:rPr>
        <w:t>，从业人员</w:t>
      </w:r>
      <w:r>
        <w:rPr>
          <w:rFonts w:hint="eastAsia" w:hAnsi="宋体" w:cs="宋体"/>
          <w:b w:val="0"/>
          <w:position w:val="0"/>
          <w:sz w:val="24"/>
          <w:szCs w:val="24"/>
          <w:u w:val="single"/>
        </w:rPr>
        <w:t xml:space="preserve">        </w:t>
      </w:r>
      <w:r>
        <w:rPr>
          <w:rFonts w:hint="eastAsia" w:hAnsi="宋体" w:cs="宋体"/>
          <w:b w:val="0"/>
          <w:position w:val="0"/>
          <w:sz w:val="24"/>
          <w:szCs w:val="24"/>
        </w:rPr>
        <w:t>人，营业收入为</w:t>
      </w:r>
      <w:r>
        <w:rPr>
          <w:rFonts w:hint="eastAsia" w:hAnsi="宋体" w:cs="宋体"/>
          <w:b w:val="0"/>
          <w:position w:val="0"/>
          <w:sz w:val="24"/>
          <w:szCs w:val="24"/>
          <w:u w:val="single"/>
        </w:rPr>
        <w:t xml:space="preserve">      </w:t>
      </w:r>
      <w:r>
        <w:rPr>
          <w:rFonts w:hint="eastAsia" w:hAnsi="宋体" w:cs="宋体"/>
          <w:b w:val="0"/>
          <w:position w:val="0"/>
          <w:sz w:val="24"/>
          <w:szCs w:val="24"/>
        </w:rPr>
        <w:t>万元，资产总额为</w:t>
      </w:r>
      <w:r>
        <w:rPr>
          <w:rFonts w:hint="eastAsia" w:hAnsi="宋体" w:cs="宋体"/>
          <w:b w:val="0"/>
          <w:position w:val="0"/>
          <w:sz w:val="24"/>
          <w:szCs w:val="24"/>
          <w:u w:val="single"/>
        </w:rPr>
        <w:t xml:space="preserve">        </w:t>
      </w:r>
      <w:r>
        <w:rPr>
          <w:rFonts w:hint="eastAsia" w:hAnsi="宋体" w:cs="宋体"/>
          <w:b w:val="0"/>
          <w:position w:val="0"/>
          <w:sz w:val="24"/>
          <w:szCs w:val="24"/>
        </w:rPr>
        <w:t>万元，属于</w:t>
      </w:r>
      <w:r>
        <w:rPr>
          <w:rFonts w:hint="eastAsia" w:hAnsi="宋体" w:cs="宋体"/>
          <w:b w:val="0"/>
          <w:position w:val="0"/>
          <w:sz w:val="24"/>
          <w:szCs w:val="24"/>
          <w:u w:val="single"/>
        </w:rPr>
        <w:t>（□中型企业 □小型企业 □微型企业）；</w:t>
      </w:r>
    </w:p>
    <w:p w14:paraId="29A347E7">
      <w:pPr>
        <w:spacing w:line="400" w:lineRule="exact"/>
        <w:ind w:firstLine="360"/>
        <w:rPr>
          <w:rFonts w:hint="eastAsia" w:hAnsi="宋体" w:cs="宋体"/>
          <w:b w:val="0"/>
          <w:i/>
          <w:position w:val="0"/>
          <w:sz w:val="24"/>
          <w:szCs w:val="24"/>
          <w:u w:val="single"/>
        </w:rPr>
      </w:pPr>
      <w:r>
        <w:rPr>
          <w:rFonts w:hint="eastAsia" w:hAnsi="宋体" w:cs="宋体"/>
          <w:b w:val="0"/>
          <w:position w:val="0"/>
          <w:sz w:val="24"/>
          <w:szCs w:val="24"/>
        </w:rPr>
        <w:t>2.</w:t>
      </w:r>
      <w:r>
        <w:rPr>
          <w:rFonts w:hint="eastAsia" w:hAnsi="宋体" w:cs="宋体"/>
          <w:b w:val="0"/>
          <w:position w:val="0"/>
          <w:sz w:val="24"/>
          <w:szCs w:val="24"/>
          <w:u w:val="single"/>
        </w:rPr>
        <w:t>（标的名称）</w:t>
      </w:r>
      <w:r>
        <w:rPr>
          <w:rFonts w:hint="eastAsia" w:hAnsi="宋体" w:cs="宋体"/>
          <w:b w:val="0"/>
          <w:i/>
          <w:position w:val="0"/>
          <w:sz w:val="24"/>
          <w:szCs w:val="24"/>
        </w:rPr>
        <w:t>，</w:t>
      </w:r>
      <w:r>
        <w:rPr>
          <w:rFonts w:hint="eastAsia" w:hAnsi="宋体" w:cs="宋体"/>
          <w:b w:val="0"/>
          <w:position w:val="0"/>
          <w:sz w:val="24"/>
          <w:szCs w:val="24"/>
        </w:rPr>
        <w:t>属于</w:t>
      </w:r>
      <w:r>
        <w:rPr>
          <w:rFonts w:hint="eastAsia" w:hAnsi="宋体" w:cs="宋体"/>
          <w:b w:val="0"/>
          <w:position w:val="0"/>
          <w:sz w:val="24"/>
          <w:szCs w:val="24"/>
          <w:u w:val="single"/>
        </w:rPr>
        <w:t xml:space="preserve"> （采购文件中明确的所属行业）</w:t>
      </w:r>
      <w:r>
        <w:rPr>
          <w:rFonts w:hint="eastAsia" w:hAnsi="宋体" w:cs="宋体"/>
          <w:b w:val="0"/>
          <w:position w:val="0"/>
          <w:sz w:val="24"/>
          <w:szCs w:val="24"/>
        </w:rPr>
        <w:t>行业；制造商为</w:t>
      </w:r>
      <w:r>
        <w:rPr>
          <w:rFonts w:hint="eastAsia" w:hAnsi="宋体" w:cs="宋体"/>
          <w:b w:val="0"/>
          <w:position w:val="0"/>
          <w:sz w:val="24"/>
          <w:szCs w:val="24"/>
          <w:u w:val="single"/>
        </w:rPr>
        <w:t>（企业名称）</w:t>
      </w:r>
      <w:r>
        <w:rPr>
          <w:rFonts w:hint="eastAsia" w:hAnsi="宋体" w:cs="宋体"/>
          <w:b w:val="0"/>
          <w:position w:val="0"/>
          <w:sz w:val="24"/>
          <w:szCs w:val="24"/>
        </w:rPr>
        <w:t>，从业人员</w:t>
      </w:r>
      <w:r>
        <w:rPr>
          <w:rFonts w:hint="eastAsia" w:hAnsi="宋体" w:cs="宋体"/>
          <w:b w:val="0"/>
          <w:position w:val="0"/>
          <w:sz w:val="24"/>
          <w:szCs w:val="24"/>
          <w:u w:val="single"/>
        </w:rPr>
        <w:t xml:space="preserve">        </w:t>
      </w:r>
      <w:r>
        <w:rPr>
          <w:rFonts w:hint="eastAsia" w:hAnsi="宋体" w:cs="宋体"/>
          <w:b w:val="0"/>
          <w:position w:val="0"/>
          <w:sz w:val="24"/>
          <w:szCs w:val="24"/>
        </w:rPr>
        <w:t>人，营业收入为</w:t>
      </w:r>
      <w:r>
        <w:rPr>
          <w:rFonts w:hint="eastAsia" w:hAnsi="宋体" w:cs="宋体"/>
          <w:b w:val="0"/>
          <w:position w:val="0"/>
          <w:sz w:val="24"/>
          <w:szCs w:val="24"/>
          <w:u w:val="single"/>
        </w:rPr>
        <w:t xml:space="preserve">       </w:t>
      </w:r>
      <w:r>
        <w:rPr>
          <w:rFonts w:hint="eastAsia" w:hAnsi="宋体" w:cs="宋体"/>
          <w:b w:val="0"/>
          <w:position w:val="0"/>
          <w:sz w:val="24"/>
          <w:szCs w:val="24"/>
        </w:rPr>
        <w:t>万元，资产总额为</w:t>
      </w:r>
      <w:r>
        <w:rPr>
          <w:rFonts w:hint="eastAsia" w:hAnsi="宋体" w:cs="宋体"/>
          <w:b w:val="0"/>
          <w:position w:val="0"/>
          <w:sz w:val="24"/>
          <w:szCs w:val="24"/>
          <w:u w:val="single"/>
        </w:rPr>
        <w:t xml:space="preserve">       </w:t>
      </w:r>
      <w:r>
        <w:rPr>
          <w:rFonts w:hint="eastAsia" w:hAnsi="宋体" w:cs="宋体"/>
          <w:b w:val="0"/>
          <w:position w:val="0"/>
          <w:sz w:val="24"/>
          <w:szCs w:val="24"/>
        </w:rPr>
        <w:t>万元，属于</w:t>
      </w:r>
      <w:r>
        <w:rPr>
          <w:rFonts w:hint="eastAsia" w:hAnsi="宋体" w:cs="宋体"/>
          <w:b w:val="0"/>
          <w:position w:val="0"/>
          <w:sz w:val="24"/>
          <w:szCs w:val="24"/>
          <w:u w:val="single"/>
        </w:rPr>
        <w:t>（□中型企业 □小型企业 □微型企业）</w:t>
      </w:r>
      <w:r>
        <w:rPr>
          <w:rFonts w:hint="eastAsia" w:hAnsi="宋体" w:cs="宋体"/>
          <w:b w:val="0"/>
          <w:position w:val="0"/>
          <w:sz w:val="24"/>
          <w:szCs w:val="24"/>
        </w:rPr>
        <w:t>；</w:t>
      </w:r>
    </w:p>
    <w:p w14:paraId="227A24B1">
      <w:pPr>
        <w:spacing w:line="400" w:lineRule="exact"/>
        <w:ind w:firstLine="360"/>
        <w:rPr>
          <w:rFonts w:hint="eastAsia" w:hAnsi="宋体" w:cs="宋体"/>
          <w:b w:val="0"/>
          <w:position w:val="0"/>
          <w:sz w:val="24"/>
          <w:szCs w:val="24"/>
        </w:rPr>
      </w:pPr>
      <w:r>
        <w:rPr>
          <w:rFonts w:hint="eastAsia" w:hAnsi="宋体" w:cs="宋体"/>
          <w:b w:val="0"/>
          <w:position w:val="0"/>
          <w:sz w:val="24"/>
          <w:szCs w:val="24"/>
        </w:rPr>
        <w:t>……</w:t>
      </w:r>
    </w:p>
    <w:p w14:paraId="73D9761D">
      <w:pPr>
        <w:spacing w:line="400" w:lineRule="exact"/>
        <w:ind w:firstLine="360"/>
        <w:rPr>
          <w:rFonts w:hint="eastAsia" w:hAnsi="宋体" w:cs="宋体"/>
          <w:b w:val="0"/>
          <w:position w:val="0"/>
          <w:sz w:val="24"/>
          <w:szCs w:val="24"/>
        </w:rPr>
      </w:pPr>
      <w:r>
        <w:rPr>
          <w:rFonts w:hint="eastAsia" w:hAnsi="宋体" w:cs="宋体"/>
          <w:b w:val="0"/>
          <w:position w:val="0"/>
          <w:sz w:val="24"/>
          <w:szCs w:val="24"/>
        </w:rPr>
        <w:t>以上企业，不属于大企业的分支机构，不存在控股股东为大企业的情形，也不存在与大企业的负责人为同一人的情形。</w:t>
      </w:r>
    </w:p>
    <w:p w14:paraId="4CA7D9F8">
      <w:pPr>
        <w:spacing w:line="400" w:lineRule="exact"/>
        <w:ind w:firstLine="360"/>
        <w:rPr>
          <w:rFonts w:hint="eastAsia" w:hAnsi="宋体" w:cs="宋体"/>
          <w:b w:val="0"/>
          <w:position w:val="0"/>
          <w:sz w:val="24"/>
          <w:szCs w:val="24"/>
        </w:rPr>
      </w:pPr>
      <w:r>
        <w:rPr>
          <w:rFonts w:hint="eastAsia" w:hAnsi="宋体" w:cs="宋体"/>
          <w:b w:val="0"/>
          <w:position w:val="0"/>
          <w:sz w:val="24"/>
          <w:szCs w:val="24"/>
        </w:rPr>
        <w:t>本企业对上述声明内容的真实性负责。如有虚假，将依法承担相应责任。</w:t>
      </w:r>
    </w:p>
    <w:p w14:paraId="53878ECC">
      <w:pPr>
        <w:spacing w:line="400" w:lineRule="exact"/>
        <w:ind w:right="720"/>
        <w:rPr>
          <w:rFonts w:hint="eastAsia" w:hAnsi="宋体" w:cs="宋体"/>
          <w:b w:val="0"/>
          <w:position w:val="0"/>
          <w:sz w:val="24"/>
          <w:szCs w:val="24"/>
        </w:rPr>
      </w:pPr>
    </w:p>
    <w:p w14:paraId="082B0D4F">
      <w:pPr>
        <w:spacing w:line="400" w:lineRule="exact"/>
        <w:ind w:right="180" w:firstLine="360"/>
        <w:jc w:val="right"/>
        <w:rPr>
          <w:rFonts w:hint="eastAsia" w:hAnsi="宋体" w:cs="宋体"/>
          <w:b w:val="0"/>
          <w:position w:val="0"/>
          <w:sz w:val="24"/>
          <w:szCs w:val="24"/>
        </w:rPr>
      </w:pPr>
      <w:r>
        <w:rPr>
          <w:rFonts w:hint="eastAsia" w:hAnsi="宋体" w:cs="宋体"/>
          <w:b w:val="0"/>
          <w:position w:val="0"/>
          <w:sz w:val="24"/>
          <w:szCs w:val="24"/>
        </w:rPr>
        <w:t>供应商全称（加盖CA电子公章）：</w:t>
      </w:r>
    </w:p>
    <w:p w14:paraId="094394E6">
      <w:pPr>
        <w:spacing w:line="400" w:lineRule="exact"/>
        <w:ind w:right="480" w:firstLine="5400"/>
        <w:rPr>
          <w:rFonts w:hint="eastAsia" w:hAnsi="宋体" w:cs="宋体"/>
          <w:b w:val="0"/>
          <w:position w:val="0"/>
          <w:sz w:val="24"/>
          <w:szCs w:val="24"/>
        </w:rPr>
      </w:pPr>
      <w:r>
        <w:rPr>
          <w:rFonts w:hint="eastAsia" w:hAnsi="宋体" w:cs="宋体"/>
          <w:b w:val="0"/>
          <w:position w:val="0"/>
          <w:sz w:val="24"/>
          <w:szCs w:val="24"/>
        </w:rPr>
        <w:t>日  期：</w:t>
      </w:r>
    </w:p>
    <w:p w14:paraId="304C4CC4">
      <w:pPr>
        <w:spacing w:line="400" w:lineRule="exact"/>
        <w:rPr>
          <w:rFonts w:hint="eastAsia" w:hAnsi="宋体" w:cs="宋体"/>
          <w:b w:val="0"/>
          <w:position w:val="0"/>
          <w:sz w:val="24"/>
          <w:szCs w:val="24"/>
        </w:rPr>
      </w:pPr>
    </w:p>
    <w:p w14:paraId="7F499821">
      <w:pPr>
        <w:spacing w:line="400" w:lineRule="exact"/>
        <w:ind w:firstLine="480"/>
        <w:rPr>
          <w:rFonts w:hint="eastAsia" w:hAnsi="宋体" w:cs="宋体"/>
          <w:b w:val="0"/>
          <w:position w:val="0"/>
          <w:sz w:val="24"/>
          <w:szCs w:val="24"/>
        </w:rPr>
      </w:pPr>
      <w:r>
        <w:rPr>
          <w:rFonts w:hint="eastAsia" w:hAnsi="宋体" w:cs="宋体"/>
          <w:b w:val="0"/>
          <w:position w:val="0"/>
          <w:sz w:val="24"/>
          <w:szCs w:val="24"/>
        </w:rPr>
        <w:t>备注：</w:t>
      </w:r>
    </w:p>
    <w:p w14:paraId="3C4F6020">
      <w:pPr>
        <w:spacing w:line="400" w:lineRule="exact"/>
        <w:ind w:firstLine="480"/>
        <w:rPr>
          <w:rFonts w:hint="eastAsia" w:hAnsi="宋体" w:cs="宋体"/>
          <w:b w:val="0"/>
          <w:position w:val="0"/>
          <w:sz w:val="24"/>
          <w:szCs w:val="24"/>
        </w:rPr>
      </w:pPr>
      <w:r>
        <w:rPr>
          <w:rFonts w:hint="eastAsia" w:hAnsi="宋体" w:cs="宋体"/>
          <w:b w:val="0"/>
          <w:position w:val="0"/>
          <w:sz w:val="24"/>
          <w:szCs w:val="24"/>
        </w:rPr>
        <w:t>1、如项目类型为“货物”，请按照此格式填写。</w:t>
      </w:r>
    </w:p>
    <w:p w14:paraId="44E57B06">
      <w:pPr>
        <w:spacing w:line="400" w:lineRule="exact"/>
        <w:ind w:firstLine="480"/>
        <w:rPr>
          <w:rFonts w:hint="eastAsia" w:hAnsi="宋体" w:cs="宋体"/>
          <w:b w:val="0"/>
          <w:position w:val="0"/>
          <w:sz w:val="24"/>
          <w:szCs w:val="24"/>
        </w:rPr>
      </w:pPr>
      <w:r>
        <w:rPr>
          <w:rFonts w:hint="eastAsia" w:hAnsi="宋体" w:cs="宋体"/>
          <w:b w:val="0"/>
          <w:position w:val="0"/>
          <w:sz w:val="24"/>
          <w:szCs w:val="24"/>
        </w:rPr>
        <w:t>2、从业人员、营业收入、资产总额填报上一年度数据，无上一年度数据的新成立企业可不填报。</w:t>
      </w:r>
    </w:p>
    <w:p w14:paraId="22C45A0F">
      <w:pPr>
        <w:spacing w:line="400" w:lineRule="exact"/>
        <w:ind w:firstLine="480"/>
        <w:rPr>
          <w:rFonts w:hint="eastAsia" w:hAnsi="宋体" w:cs="宋体"/>
          <w:b w:val="0"/>
          <w:position w:val="0"/>
          <w:sz w:val="24"/>
          <w:szCs w:val="24"/>
        </w:rPr>
      </w:pPr>
      <w:r>
        <w:rPr>
          <w:rFonts w:hint="eastAsia" w:hAnsi="宋体" w:cs="宋体"/>
          <w:b w:val="0"/>
          <w:position w:val="0"/>
          <w:sz w:val="24"/>
          <w:szCs w:val="24"/>
        </w:rPr>
        <w:t>3、专门面向中小微型企业采购的项目，供应商如不提供此声明函，则不能通过资格审查；非专门面向中小微型企业采购的项目，供应商如不提供此声明函，价格将不做相应扣除。</w:t>
      </w:r>
    </w:p>
    <w:p w14:paraId="19372C2D">
      <w:pPr>
        <w:spacing w:line="460" w:lineRule="exact"/>
        <w:ind w:firstLine="480"/>
        <w:rPr>
          <w:rFonts w:hint="eastAsia" w:hAnsi="宋体" w:cs="宋体"/>
          <w:b w:val="0"/>
          <w:position w:val="0"/>
          <w:sz w:val="24"/>
          <w:szCs w:val="24"/>
        </w:rPr>
      </w:pPr>
      <w:r>
        <w:rPr>
          <w:rFonts w:hint="eastAsia" w:hAnsi="宋体" w:cs="宋体"/>
          <w:b w:val="0"/>
          <w:position w:val="0"/>
          <w:sz w:val="24"/>
          <w:szCs w:val="24"/>
        </w:rPr>
        <w:t>4、供应商</w:t>
      </w:r>
      <w:r>
        <w:rPr>
          <w:rFonts w:hint="eastAsia" w:hAnsi="宋体" w:cs="宋体"/>
          <w:bCs/>
          <w:position w:val="0"/>
          <w:sz w:val="24"/>
          <w:szCs w:val="24"/>
        </w:rPr>
        <w:t>自行勾选</w:t>
      </w:r>
      <w:r>
        <w:rPr>
          <w:rFonts w:hint="eastAsia" w:hAnsi="宋体" w:cs="宋体"/>
          <w:b w:val="0"/>
          <w:position w:val="0"/>
          <w:sz w:val="24"/>
          <w:szCs w:val="24"/>
        </w:rPr>
        <w:t>制造商的企业规模类型。</w:t>
      </w:r>
    </w:p>
    <w:p w14:paraId="29C133EC">
      <w:pPr>
        <w:spacing w:line="400" w:lineRule="exact"/>
        <w:ind w:firstLine="480"/>
        <w:rPr>
          <w:rFonts w:hint="eastAsia" w:hAnsi="宋体" w:cs="宋体"/>
          <w:b w:val="0"/>
          <w:position w:val="0"/>
          <w:sz w:val="24"/>
          <w:szCs w:val="24"/>
        </w:rPr>
      </w:pPr>
      <w:r>
        <w:rPr>
          <w:rFonts w:hint="eastAsia" w:hAnsi="宋体" w:cs="宋体"/>
          <w:b w:val="0"/>
          <w:position w:val="0"/>
          <w:sz w:val="24"/>
          <w:szCs w:val="24"/>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7154C039">
      <w:pPr>
        <w:spacing w:line="400" w:lineRule="exact"/>
        <w:ind w:firstLine="480"/>
        <w:rPr>
          <w:rFonts w:hint="eastAsia" w:hAnsi="宋体" w:cs="宋体"/>
          <w:position w:val="0"/>
          <w:sz w:val="24"/>
          <w:szCs w:val="24"/>
        </w:rPr>
      </w:pPr>
    </w:p>
    <w:p w14:paraId="3C640B25">
      <w:pPr>
        <w:jc w:val="left"/>
        <w:rPr>
          <w:rFonts w:hint="eastAsia" w:hAnsi="宋体" w:cs="宋体"/>
          <w:position w:val="0"/>
          <w:szCs w:val="24"/>
        </w:rPr>
      </w:pPr>
      <w:r>
        <w:rPr>
          <w:rFonts w:hint="eastAsia" w:hAnsi="宋体" w:cs="宋体"/>
          <w:position w:val="0"/>
          <w:szCs w:val="24"/>
        </w:rPr>
        <w:br w:type="page" w:clear="all"/>
      </w:r>
      <w:r>
        <w:rPr>
          <w:rFonts w:hint="eastAsia" w:asciiTheme="minorEastAsia" w:hAnsiTheme="minorEastAsia" w:eastAsiaTheme="minorEastAsia" w:cstheme="minorEastAsia"/>
          <w:b/>
          <w:sz w:val="28"/>
        </w:rPr>
        <w:t>附件8</w:t>
      </w:r>
    </w:p>
    <w:p w14:paraId="7DC13AD9">
      <w:pPr>
        <w:spacing w:line="400" w:lineRule="exact"/>
        <w:jc w:val="center"/>
        <w:rPr>
          <w:rFonts w:hint="eastAsia" w:hAnsi="宋体" w:cs="宋体"/>
          <w:position w:val="0"/>
          <w:szCs w:val="24"/>
        </w:rPr>
      </w:pPr>
      <w:r>
        <w:rPr>
          <w:rFonts w:hint="eastAsia" w:hAnsi="宋体" w:cs="宋体"/>
          <w:position w:val="0"/>
          <w:sz w:val="28"/>
          <w:szCs w:val="28"/>
        </w:rPr>
        <w:t>残疾人福利性单位声明函（货物）</w:t>
      </w:r>
      <w:r>
        <w:rPr>
          <w:rFonts w:hint="eastAsia" w:hAnsi="宋体" w:cs="宋体"/>
          <w:position w:val="0"/>
          <w:szCs w:val="24"/>
        </w:rPr>
        <w:t xml:space="preserve"> </w:t>
      </w:r>
    </w:p>
    <w:p w14:paraId="3021ED5D">
      <w:pPr>
        <w:spacing w:line="360" w:lineRule="auto"/>
        <w:ind w:firstLine="640"/>
        <w:rPr>
          <w:rFonts w:hint="eastAsia" w:hAnsi="宋体" w:cs="宋体"/>
          <w:b w:val="0"/>
          <w:position w:val="0"/>
          <w:sz w:val="32"/>
        </w:rPr>
      </w:pPr>
    </w:p>
    <w:p w14:paraId="7C07F050">
      <w:pPr>
        <w:spacing w:line="400" w:lineRule="exact"/>
        <w:ind w:firstLine="360"/>
        <w:rPr>
          <w:rFonts w:hint="eastAsia" w:hAnsi="宋体" w:cs="宋体"/>
          <w:b w:val="0"/>
          <w:position w:val="0"/>
          <w:sz w:val="24"/>
          <w:szCs w:val="24"/>
        </w:rPr>
      </w:pPr>
      <w:r>
        <w:rPr>
          <w:rFonts w:hint="eastAsia" w:hAnsi="宋体" w:cs="宋体"/>
          <w:b w:val="0"/>
          <w:position w:val="0"/>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b w:val="0"/>
          <w:position w:val="0"/>
          <w:sz w:val="24"/>
          <w:szCs w:val="24"/>
          <w:u w:val="single"/>
        </w:rPr>
        <w:t>********</w:t>
      </w:r>
      <w:r>
        <w:rPr>
          <w:rFonts w:hint="eastAsia" w:hAnsi="宋体" w:cs="宋体"/>
          <w:b w:val="0"/>
          <w:position w:val="0"/>
          <w:sz w:val="24"/>
          <w:szCs w:val="24"/>
        </w:rPr>
        <w:t>单位的</w:t>
      </w:r>
      <w:r>
        <w:rPr>
          <w:rFonts w:hint="eastAsia" w:hAnsi="宋体" w:cs="宋体"/>
          <w:bCs/>
          <w:position w:val="0"/>
          <w:sz w:val="24"/>
          <w:szCs w:val="24"/>
        </w:rPr>
        <w:t>采购文件编号</w:t>
      </w:r>
      <w:r>
        <w:rPr>
          <w:rFonts w:hint="eastAsia" w:hAnsi="宋体" w:cs="宋体"/>
          <w:b w:val="0"/>
          <w:position w:val="0"/>
          <w:sz w:val="24"/>
          <w:szCs w:val="24"/>
        </w:rPr>
        <w:t>为</w:t>
      </w:r>
      <w:r>
        <w:rPr>
          <w:rFonts w:hint="eastAsia" w:hAnsi="宋体" w:cs="宋体"/>
          <w:b w:val="0"/>
          <w:position w:val="0"/>
          <w:sz w:val="24"/>
          <w:szCs w:val="24"/>
          <w:u w:val="single"/>
        </w:rPr>
        <w:t>********</w:t>
      </w:r>
      <w:r>
        <w:rPr>
          <w:rFonts w:hint="eastAsia" w:hAnsi="宋体" w:cs="宋体"/>
          <w:b w:val="0"/>
          <w:position w:val="0"/>
          <w:sz w:val="24"/>
          <w:szCs w:val="24"/>
        </w:rPr>
        <w:t>的</w:t>
      </w:r>
      <w:r>
        <w:rPr>
          <w:rFonts w:hint="eastAsia" w:hAnsi="宋体" w:cs="宋体"/>
          <w:b w:val="0"/>
          <w:position w:val="0"/>
          <w:sz w:val="24"/>
          <w:szCs w:val="24"/>
          <w:u w:val="single"/>
        </w:rPr>
        <w:t>********</w:t>
      </w:r>
      <w:r>
        <w:rPr>
          <w:rFonts w:hint="eastAsia" w:hAnsi="宋体" w:cs="宋体"/>
          <w:b w:val="0"/>
          <w:position w:val="0"/>
          <w:sz w:val="24"/>
          <w:szCs w:val="24"/>
        </w:rPr>
        <w:t>项目采购活动提供本单位制造的货物，或者提供其他残疾人福利性单位制造的货物（不包括使用非残疾人福利性单位注册商标的货物）。</w:t>
      </w:r>
    </w:p>
    <w:p w14:paraId="236B6BBF">
      <w:pPr>
        <w:spacing w:line="400" w:lineRule="exact"/>
        <w:ind w:firstLine="360"/>
        <w:rPr>
          <w:rFonts w:hint="eastAsia" w:hAnsi="宋体" w:cs="宋体"/>
          <w:b w:val="0"/>
          <w:position w:val="0"/>
          <w:sz w:val="24"/>
          <w:szCs w:val="24"/>
        </w:rPr>
      </w:pPr>
      <w:r>
        <w:rPr>
          <w:rFonts w:hint="eastAsia" w:hAnsi="宋体" w:cs="宋体"/>
          <w:b w:val="0"/>
          <w:position w:val="0"/>
          <w:sz w:val="24"/>
          <w:szCs w:val="24"/>
        </w:rPr>
        <w:t>本单位对上述声明的真实性负责。如有虚假，将依法承担相应责任。</w:t>
      </w:r>
    </w:p>
    <w:p w14:paraId="61524748">
      <w:pPr>
        <w:spacing w:line="0" w:lineRule="atLeast"/>
        <w:ind w:firstLine="480"/>
        <w:rPr>
          <w:rFonts w:hint="eastAsia" w:hAnsi="宋体" w:cs="宋体"/>
          <w:b w:val="0"/>
          <w:position w:val="0"/>
          <w:sz w:val="24"/>
          <w:szCs w:val="24"/>
        </w:rPr>
      </w:pPr>
    </w:p>
    <w:p w14:paraId="1345D058">
      <w:pPr>
        <w:spacing w:line="0" w:lineRule="atLeast"/>
        <w:ind w:firstLine="480"/>
        <w:rPr>
          <w:rFonts w:hint="eastAsia" w:hAnsi="宋体" w:cs="宋体"/>
          <w:b w:val="0"/>
          <w:position w:val="0"/>
          <w:sz w:val="24"/>
          <w:szCs w:val="24"/>
        </w:rPr>
      </w:pPr>
      <w:r>
        <w:rPr>
          <w:rFonts w:hint="eastAsia" w:hAnsi="宋体" w:cs="宋体"/>
          <w:b w:val="0"/>
          <w:position w:val="0"/>
          <w:sz w:val="24"/>
          <w:szCs w:val="24"/>
        </w:rPr>
        <w:t>备注：</w:t>
      </w:r>
    </w:p>
    <w:p w14:paraId="4408207D">
      <w:pPr>
        <w:spacing w:line="400" w:lineRule="exact"/>
        <w:ind w:firstLine="480"/>
        <w:rPr>
          <w:rFonts w:hint="eastAsia" w:hAnsi="宋体" w:cs="宋体"/>
          <w:b w:val="0"/>
          <w:position w:val="0"/>
          <w:sz w:val="24"/>
          <w:szCs w:val="24"/>
        </w:rPr>
      </w:pPr>
      <w:r>
        <w:rPr>
          <w:rFonts w:hint="eastAsia" w:hAnsi="宋体" w:cs="宋体"/>
          <w:b w:val="0"/>
          <w:position w:val="0"/>
          <w:sz w:val="24"/>
          <w:szCs w:val="24"/>
        </w:rPr>
        <w:t>1、如项目类型为“货物”，请按照此格式填写。</w:t>
      </w:r>
    </w:p>
    <w:p w14:paraId="1EBF6176">
      <w:pPr>
        <w:spacing w:line="0" w:lineRule="atLeast"/>
        <w:ind w:firstLine="480"/>
        <w:rPr>
          <w:rFonts w:hint="eastAsia" w:hAnsi="宋体" w:cs="宋体"/>
          <w:b w:val="0"/>
          <w:position w:val="0"/>
          <w:sz w:val="24"/>
          <w:szCs w:val="24"/>
        </w:rPr>
      </w:pPr>
      <w:r>
        <w:rPr>
          <w:rFonts w:hint="eastAsia" w:hAnsi="宋体" w:cs="宋体"/>
          <w:b w:val="0"/>
          <w:position w:val="0"/>
          <w:sz w:val="24"/>
          <w:szCs w:val="24"/>
        </w:rPr>
        <w:t>2、专门面向中小微型企业采购的项目，供应商为残疾人福利性单位并提供本单位制造的货物，或者提供其他残疾人福利性单位制造的货物，必须提供此声明函，否则将不能通过资格审查。</w:t>
      </w:r>
    </w:p>
    <w:p w14:paraId="28523F0A">
      <w:pPr>
        <w:spacing w:line="0" w:lineRule="atLeast"/>
        <w:ind w:firstLine="480"/>
        <w:rPr>
          <w:rFonts w:hint="eastAsia" w:hAnsi="宋体" w:cs="宋体"/>
          <w:b w:val="0"/>
          <w:position w:val="0"/>
          <w:sz w:val="24"/>
          <w:szCs w:val="24"/>
        </w:rPr>
      </w:pPr>
      <w:r>
        <w:rPr>
          <w:rFonts w:hint="eastAsia" w:hAnsi="宋体" w:cs="宋体"/>
          <w:b w:val="0"/>
          <w:position w:val="0"/>
          <w:sz w:val="24"/>
          <w:szCs w:val="24"/>
        </w:rPr>
        <w:t>3、非专门面向中小微型企业采购的项目，供应商如不提供此声明函，价格将不做相应扣除。</w:t>
      </w:r>
    </w:p>
    <w:p w14:paraId="5A64B76E">
      <w:pPr>
        <w:spacing w:line="0" w:lineRule="atLeast"/>
        <w:ind w:firstLine="480"/>
        <w:rPr>
          <w:rFonts w:hint="eastAsia" w:hAnsi="宋体" w:cs="宋体"/>
          <w:b w:val="0"/>
          <w:position w:val="0"/>
          <w:sz w:val="24"/>
          <w:szCs w:val="24"/>
        </w:rPr>
      </w:pPr>
      <w:r>
        <w:rPr>
          <w:rFonts w:hint="eastAsia" w:hAnsi="宋体" w:cs="宋体"/>
          <w:b w:val="0"/>
          <w:position w:val="0"/>
          <w:sz w:val="24"/>
          <w:szCs w:val="24"/>
        </w:rPr>
        <w:t>4、成交供应商为残疾人福利性单位的，此声明函将随成交结果同时公告，接受社会监督。</w:t>
      </w:r>
    </w:p>
    <w:p w14:paraId="664AEEFC">
      <w:pPr>
        <w:spacing w:line="588" w:lineRule="exact"/>
        <w:ind w:firstLine="624"/>
        <w:rPr>
          <w:rFonts w:hint="eastAsia" w:hAnsi="宋体" w:cs="宋体"/>
          <w:b w:val="0"/>
          <w:spacing w:val="6"/>
          <w:position w:val="0"/>
          <w:sz w:val="24"/>
          <w:szCs w:val="24"/>
        </w:rPr>
      </w:pPr>
    </w:p>
    <w:p w14:paraId="29922C9C">
      <w:pPr>
        <w:tabs>
          <w:tab w:val="left" w:pos="4860"/>
        </w:tabs>
        <w:spacing w:line="0" w:lineRule="atLeast"/>
        <w:ind w:right="1559" w:firstLine="624"/>
        <w:jc w:val="center"/>
        <w:rPr>
          <w:rFonts w:hint="eastAsia" w:hAnsi="宋体" w:cs="宋体"/>
          <w:b w:val="0"/>
          <w:position w:val="0"/>
          <w:sz w:val="24"/>
          <w:szCs w:val="24"/>
        </w:rPr>
      </w:pPr>
      <w:r>
        <w:rPr>
          <w:rFonts w:hint="eastAsia" w:hAnsi="宋体" w:cs="宋体"/>
          <w:b w:val="0"/>
          <w:spacing w:val="6"/>
          <w:position w:val="0"/>
          <w:sz w:val="30"/>
          <w:szCs w:val="30"/>
        </w:rPr>
        <w:t xml:space="preserve">             </w:t>
      </w:r>
      <w:r>
        <w:rPr>
          <w:rFonts w:hint="eastAsia" w:hAnsi="宋体" w:cs="宋体"/>
          <w:b w:val="0"/>
          <w:position w:val="0"/>
          <w:szCs w:val="21"/>
        </w:rPr>
        <w:t xml:space="preserve">      </w:t>
      </w:r>
      <w:r>
        <w:rPr>
          <w:rFonts w:hint="eastAsia" w:hAnsi="宋体" w:cs="宋体"/>
          <w:b w:val="0"/>
          <w:position w:val="0"/>
          <w:sz w:val="24"/>
          <w:szCs w:val="24"/>
        </w:rPr>
        <w:t xml:space="preserve">  供应商全称（加盖CA电子公章）：</w:t>
      </w:r>
    </w:p>
    <w:p w14:paraId="553456BB">
      <w:pPr>
        <w:tabs>
          <w:tab w:val="left" w:pos="4860"/>
        </w:tabs>
        <w:spacing w:line="0" w:lineRule="atLeast"/>
        <w:ind w:right="1559" w:firstLine="480"/>
        <w:jc w:val="center"/>
        <w:rPr>
          <w:rFonts w:hint="eastAsia" w:hAnsi="宋体" w:cs="宋体"/>
          <w:b w:val="0"/>
          <w:position w:val="0"/>
          <w:sz w:val="24"/>
          <w:szCs w:val="24"/>
        </w:rPr>
      </w:pPr>
      <w:r>
        <w:rPr>
          <w:rFonts w:hint="eastAsia" w:hAnsi="宋体" w:cs="宋体"/>
          <w:b w:val="0"/>
          <w:position w:val="0"/>
          <w:sz w:val="24"/>
          <w:szCs w:val="24"/>
        </w:rPr>
        <w:t xml:space="preserve">        日  期：</w:t>
      </w:r>
    </w:p>
    <w:p w14:paraId="096CC5C3">
      <w:pPr>
        <w:spacing w:line="420" w:lineRule="exact"/>
        <w:rPr>
          <w:rFonts w:hint="eastAsia" w:hAnsi="宋体" w:cs="宋体"/>
          <w:position w:val="0"/>
          <w:szCs w:val="24"/>
        </w:rPr>
      </w:pPr>
    </w:p>
    <w:p w14:paraId="4D480B61">
      <w:pPr>
        <w:spacing w:line="420" w:lineRule="exact"/>
        <w:rPr>
          <w:rFonts w:hint="eastAsia" w:hAnsi="宋体" w:cs="宋体"/>
          <w:position w:val="0"/>
          <w:szCs w:val="24"/>
        </w:rPr>
      </w:pPr>
    </w:p>
    <w:p w14:paraId="2BED8EA5">
      <w:pPr>
        <w:spacing w:line="420" w:lineRule="exact"/>
        <w:rPr>
          <w:rFonts w:hint="eastAsia" w:hAnsi="宋体" w:cs="宋体"/>
          <w:position w:val="0"/>
          <w:szCs w:val="24"/>
        </w:rPr>
      </w:pPr>
    </w:p>
    <w:p w14:paraId="5C547A8E">
      <w:pPr>
        <w:spacing w:line="420" w:lineRule="exact"/>
        <w:rPr>
          <w:rFonts w:hint="eastAsia" w:hAnsi="宋体" w:cs="宋体"/>
          <w:position w:val="0"/>
          <w:szCs w:val="24"/>
        </w:rPr>
      </w:pPr>
    </w:p>
    <w:p w14:paraId="06667CDB">
      <w:pPr>
        <w:spacing w:line="420" w:lineRule="exact"/>
        <w:rPr>
          <w:rFonts w:hint="eastAsia" w:hAnsi="宋体" w:cs="宋体"/>
          <w:position w:val="0"/>
          <w:szCs w:val="24"/>
        </w:rPr>
      </w:pPr>
    </w:p>
    <w:p w14:paraId="3B9E6760">
      <w:pPr>
        <w:spacing w:line="420" w:lineRule="exact"/>
        <w:rPr>
          <w:rFonts w:hint="eastAsia" w:hAnsi="宋体" w:cs="宋体"/>
          <w:position w:val="0"/>
          <w:szCs w:val="24"/>
        </w:rPr>
      </w:pPr>
    </w:p>
    <w:p w14:paraId="2EC37FEA">
      <w:pPr>
        <w:spacing w:line="420" w:lineRule="exact"/>
        <w:rPr>
          <w:rFonts w:hint="eastAsia" w:hAnsi="宋体" w:cs="宋体"/>
          <w:position w:val="0"/>
          <w:szCs w:val="24"/>
        </w:rPr>
      </w:pPr>
    </w:p>
    <w:p w14:paraId="7BC99A37">
      <w:pPr>
        <w:spacing w:line="420" w:lineRule="exact"/>
        <w:rPr>
          <w:rFonts w:hint="eastAsia" w:hAnsi="宋体" w:cs="宋体"/>
          <w:position w:val="0"/>
          <w:szCs w:val="24"/>
        </w:rPr>
      </w:pPr>
    </w:p>
    <w:p w14:paraId="226BDD79">
      <w:pPr>
        <w:spacing w:line="420" w:lineRule="exact"/>
        <w:rPr>
          <w:rFonts w:hint="eastAsia" w:hAnsi="宋体" w:cs="宋体"/>
          <w:position w:val="0"/>
          <w:szCs w:val="24"/>
        </w:rPr>
      </w:pPr>
    </w:p>
    <w:p w14:paraId="411DC131">
      <w:pPr>
        <w:spacing w:line="420" w:lineRule="exact"/>
        <w:rPr>
          <w:rFonts w:hint="eastAsia" w:hAnsi="宋体" w:cs="宋体"/>
          <w:position w:val="0"/>
          <w:szCs w:val="24"/>
        </w:rPr>
      </w:pPr>
    </w:p>
    <w:p w14:paraId="3F3A284F">
      <w:pPr>
        <w:spacing w:line="420" w:lineRule="exact"/>
        <w:rPr>
          <w:rFonts w:hint="eastAsia" w:hAnsi="宋体" w:cs="宋体"/>
          <w:position w:val="0"/>
          <w:szCs w:val="24"/>
        </w:rPr>
      </w:pPr>
    </w:p>
    <w:p w14:paraId="5DAAF620">
      <w:pPr>
        <w:spacing w:line="420" w:lineRule="exact"/>
        <w:rPr>
          <w:rFonts w:hint="eastAsia" w:hAnsi="宋体" w:cs="宋体"/>
          <w:position w:val="0"/>
          <w:szCs w:val="24"/>
        </w:rPr>
      </w:pPr>
    </w:p>
    <w:p w14:paraId="00879E85">
      <w:pPr>
        <w:spacing w:line="420" w:lineRule="exact"/>
        <w:rPr>
          <w:rFonts w:hint="eastAsia" w:hAnsi="宋体" w:cs="宋体"/>
          <w:position w:val="0"/>
          <w:szCs w:val="24"/>
        </w:rPr>
      </w:pPr>
    </w:p>
    <w:p w14:paraId="1D02E6F7">
      <w:pPr>
        <w:rPr>
          <w:rFonts w:hint="eastAsia" w:hAnsi="宋体" w:cs="宋体"/>
          <w:position w:val="0"/>
          <w:szCs w:val="24"/>
        </w:rPr>
      </w:pPr>
      <w:r>
        <w:rPr>
          <w:rFonts w:hint="eastAsia" w:hAnsi="宋体" w:cs="宋体"/>
          <w:position w:val="0"/>
          <w:szCs w:val="24"/>
        </w:rPr>
        <w:br w:type="page" w:clear="all"/>
      </w:r>
    </w:p>
    <w:p w14:paraId="079CA725">
      <w:pPr>
        <w:jc w:val="left"/>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附件9</w:t>
      </w:r>
    </w:p>
    <w:p w14:paraId="7FF72D49">
      <w:pPr>
        <w:spacing w:line="400" w:lineRule="exact"/>
        <w:jc w:val="center"/>
        <w:rPr>
          <w:rFonts w:hint="eastAsia" w:hAnsi="宋体" w:cs="宋体"/>
          <w:position w:val="0"/>
          <w:sz w:val="28"/>
          <w:szCs w:val="28"/>
        </w:rPr>
      </w:pPr>
      <w:r>
        <w:rPr>
          <w:rFonts w:hint="eastAsia" w:hAnsi="宋体" w:cs="宋体"/>
          <w:position w:val="0"/>
          <w:sz w:val="28"/>
          <w:szCs w:val="28"/>
        </w:rPr>
        <w:t>监狱和戒毒企业证明材料</w:t>
      </w:r>
    </w:p>
    <w:p w14:paraId="2F459407">
      <w:pPr>
        <w:spacing w:line="420" w:lineRule="exact"/>
        <w:ind w:firstLine="495"/>
        <w:rPr>
          <w:rFonts w:hint="eastAsia" w:hAnsi="宋体" w:cs="宋体"/>
          <w:b w:val="0"/>
          <w:position w:val="0"/>
          <w:sz w:val="28"/>
          <w:szCs w:val="28"/>
        </w:rPr>
      </w:pPr>
    </w:p>
    <w:p w14:paraId="704EF164">
      <w:pPr>
        <w:spacing w:line="420" w:lineRule="exact"/>
        <w:jc w:val="center"/>
        <w:rPr>
          <w:rFonts w:hint="eastAsia" w:hAnsi="宋体" w:cs="宋体"/>
          <w:bCs/>
          <w:position w:val="0"/>
          <w:sz w:val="24"/>
          <w:szCs w:val="24"/>
        </w:rPr>
      </w:pPr>
      <w:r>
        <w:rPr>
          <w:rFonts w:hint="eastAsia" w:hAnsi="宋体" w:cs="宋体"/>
          <w:bCs/>
          <w:position w:val="0"/>
          <w:sz w:val="24"/>
          <w:szCs w:val="24"/>
        </w:rPr>
        <w:t>（格式自拟）</w:t>
      </w:r>
    </w:p>
    <w:p w14:paraId="347585CA">
      <w:pPr>
        <w:spacing w:line="420" w:lineRule="exact"/>
        <w:ind w:firstLine="424"/>
        <w:rPr>
          <w:rFonts w:hint="eastAsia" w:hAnsi="宋体" w:cs="宋体"/>
          <w:b w:val="0"/>
          <w:position w:val="0"/>
          <w:sz w:val="24"/>
          <w:szCs w:val="24"/>
        </w:rPr>
      </w:pPr>
    </w:p>
    <w:p w14:paraId="2ED1D911">
      <w:pPr>
        <w:spacing w:line="0" w:lineRule="atLeast"/>
        <w:ind w:firstLine="480"/>
        <w:rPr>
          <w:rFonts w:hint="eastAsia" w:hAnsi="宋体" w:cs="宋体"/>
          <w:b w:val="0"/>
          <w:position w:val="0"/>
          <w:sz w:val="24"/>
          <w:szCs w:val="24"/>
        </w:rPr>
      </w:pPr>
      <w:r>
        <w:rPr>
          <w:rFonts w:hint="eastAsia" w:hAnsi="宋体" w:cs="宋体"/>
          <w:b w:val="0"/>
          <w:position w:val="0"/>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33DFE70">
      <w:pPr>
        <w:spacing w:line="0" w:lineRule="atLeast"/>
        <w:ind w:firstLine="480"/>
        <w:rPr>
          <w:rFonts w:hint="eastAsia" w:hAnsi="宋体" w:cs="宋体"/>
          <w:b w:val="0"/>
          <w:position w:val="0"/>
          <w:sz w:val="24"/>
          <w:szCs w:val="24"/>
        </w:rPr>
      </w:pPr>
    </w:p>
    <w:p w14:paraId="1C539A3F">
      <w:pPr>
        <w:spacing w:line="400" w:lineRule="exact"/>
        <w:ind w:firstLine="480"/>
        <w:rPr>
          <w:rFonts w:hint="eastAsia" w:hAnsi="宋体" w:cs="宋体"/>
          <w:b w:val="0"/>
          <w:position w:val="0"/>
          <w:sz w:val="24"/>
          <w:szCs w:val="24"/>
        </w:rPr>
      </w:pPr>
      <w:r>
        <w:rPr>
          <w:rFonts w:hint="eastAsia" w:hAnsi="宋体" w:cs="宋体"/>
          <w:b w:val="0"/>
          <w:position w:val="0"/>
          <w:sz w:val="24"/>
          <w:szCs w:val="24"/>
        </w:rPr>
        <w:t>备注：</w:t>
      </w:r>
    </w:p>
    <w:p w14:paraId="37C1DC12">
      <w:pPr>
        <w:spacing w:line="400" w:lineRule="exact"/>
        <w:ind w:firstLine="480"/>
        <w:rPr>
          <w:rFonts w:hint="eastAsia" w:hAnsi="宋体" w:cs="宋体"/>
          <w:b w:val="0"/>
          <w:position w:val="0"/>
          <w:sz w:val="24"/>
          <w:szCs w:val="24"/>
        </w:rPr>
      </w:pPr>
      <w:r>
        <w:rPr>
          <w:rFonts w:hint="eastAsia" w:hAnsi="宋体" w:cs="宋体"/>
          <w:b w:val="0"/>
          <w:position w:val="0"/>
          <w:sz w:val="24"/>
          <w:szCs w:val="24"/>
        </w:rPr>
        <w:t>1、专门面向中小微型企业采购的项目，投标人如不提供此证明材料，则不能通过资格审查；非专门面向中小微型企业采购的项目，投标人如不提供此证明材料，价格将不做相应扣除。</w:t>
      </w:r>
    </w:p>
    <w:p w14:paraId="42C413B1">
      <w:pPr>
        <w:spacing w:line="0" w:lineRule="atLeast"/>
        <w:ind w:firstLine="480"/>
        <w:rPr>
          <w:rFonts w:hint="eastAsia" w:hAnsi="宋体" w:cs="宋体"/>
          <w:b w:val="0"/>
          <w:position w:val="0"/>
          <w:sz w:val="24"/>
          <w:szCs w:val="24"/>
        </w:rPr>
      </w:pPr>
      <w:r>
        <w:rPr>
          <w:rFonts w:hint="eastAsia" w:hAnsi="宋体" w:cs="宋体"/>
          <w:b w:val="0"/>
          <w:position w:val="0"/>
          <w:sz w:val="24"/>
          <w:szCs w:val="24"/>
        </w:rPr>
        <w:t>2、中标人为监狱和戒毒企业的，此证明材料将随中标结果同时公告，接受社会监督。投标人按照本办法规定提供证明材料内容不实的，属于提供虚假材料谋取中标、成交，依照《中华人民共和国政府采购法》等国家有关规定追究相应责任。</w:t>
      </w:r>
    </w:p>
    <w:p w14:paraId="29FCB1B1">
      <w:pPr>
        <w:spacing w:line="0" w:lineRule="atLeast"/>
        <w:ind w:firstLine="480"/>
        <w:rPr>
          <w:rFonts w:hint="eastAsia" w:hAnsi="宋体" w:cs="宋体"/>
          <w:b w:val="0"/>
          <w:position w:val="0"/>
          <w:sz w:val="24"/>
          <w:szCs w:val="24"/>
        </w:rPr>
      </w:pPr>
    </w:p>
    <w:p w14:paraId="4F48E5E7">
      <w:pPr>
        <w:spacing w:line="560" w:lineRule="exact"/>
        <w:jc w:val="center"/>
        <w:rPr>
          <w:rFonts w:hint="eastAsia" w:hAnsi="宋体" w:cs="宋体"/>
          <w:position w:val="0"/>
          <w:sz w:val="24"/>
          <w:szCs w:val="24"/>
        </w:rPr>
      </w:pPr>
    </w:p>
    <w:p w14:paraId="39E0C097">
      <w:pPr>
        <w:spacing w:line="560" w:lineRule="exact"/>
        <w:rPr>
          <w:rFonts w:hint="eastAsia" w:hAnsi="宋体" w:cs="宋体"/>
          <w:position w:val="0"/>
          <w:sz w:val="32"/>
          <w:szCs w:val="32"/>
        </w:rPr>
      </w:pPr>
    </w:p>
    <w:p w14:paraId="7FFA4121">
      <w:pPr>
        <w:spacing w:line="560" w:lineRule="exact"/>
        <w:rPr>
          <w:rFonts w:hint="eastAsia" w:hAnsi="宋体" w:cs="宋体"/>
          <w:b w:val="0"/>
          <w:bCs/>
          <w:position w:val="0"/>
          <w:szCs w:val="21"/>
        </w:rPr>
      </w:pPr>
    </w:p>
    <w:p w14:paraId="4676747A">
      <w:pPr>
        <w:rPr>
          <w:rFonts w:hint="eastAsia" w:asciiTheme="minorEastAsia" w:hAnsiTheme="minorEastAsia" w:cstheme="minorEastAsia"/>
          <w:b/>
          <w:sz w:val="28"/>
          <w:lang w:val="en-US" w:eastAsia="zh-CN"/>
        </w:rPr>
      </w:pPr>
      <w:r>
        <w:rPr>
          <w:rFonts w:hint="eastAsia" w:hAnsi="宋体" w:cs="宋体"/>
          <w:position w:val="0"/>
          <w:szCs w:val="24"/>
        </w:rPr>
        <w:br w:type="page" w:clear="all"/>
      </w:r>
      <w:r>
        <w:rPr>
          <w:rFonts w:hint="eastAsia" w:asciiTheme="minorEastAsia" w:hAnsiTheme="minorEastAsia" w:eastAsiaTheme="minorEastAsia" w:cstheme="minorEastAsia"/>
          <w:b/>
          <w:sz w:val="28"/>
        </w:rPr>
        <w:t>附件1</w:t>
      </w:r>
      <w:r>
        <w:rPr>
          <w:rFonts w:hint="eastAsia" w:asciiTheme="minorEastAsia" w:hAnsiTheme="minorEastAsia" w:cstheme="minorEastAsia"/>
          <w:b/>
          <w:sz w:val="28"/>
          <w:lang w:val="en-US" w:eastAsia="zh-CN"/>
        </w:rPr>
        <w:t>0</w:t>
      </w:r>
    </w:p>
    <w:p w14:paraId="4386A082">
      <w:pPr>
        <w:rPr>
          <w:rFonts w:hint="eastAsia" w:asciiTheme="minorEastAsia" w:hAnsiTheme="minorEastAsia" w:cstheme="minorEastAsia"/>
          <w:b/>
          <w:sz w:val="28"/>
          <w:lang w:val="en-US" w:eastAsia="zh-CN"/>
        </w:rPr>
      </w:pPr>
    </w:p>
    <w:p w14:paraId="78AFB48A">
      <w:pPr>
        <w:jc w:val="center"/>
        <w:rPr>
          <w:rFonts w:hint="eastAsia" w:ascii="宋体" w:hAnsi="宋体" w:cs="宋体"/>
          <w:b/>
          <w:sz w:val="28"/>
          <w:szCs w:val="28"/>
        </w:rPr>
      </w:pPr>
      <w:r>
        <w:rPr>
          <w:rFonts w:hint="eastAsia" w:ascii="宋体" w:hAnsi="宋体" w:cs="宋体"/>
          <w:b/>
          <w:sz w:val="28"/>
          <w:szCs w:val="28"/>
        </w:rPr>
        <w:t>关于符合本国产品标准的声明函</w:t>
      </w:r>
    </w:p>
    <w:p w14:paraId="07AE1B41">
      <w:pPr>
        <w:widowControl/>
        <w:spacing w:before="100" w:beforeAutospacing="1" w:after="100" w:afterAutospacing="1" w:line="360" w:lineRule="auto"/>
        <w:ind w:firstLine="480" w:firstLineChars="200"/>
        <w:jc w:val="left"/>
        <w:rPr>
          <w:rFonts w:ascii="宋体" w:hAnsi="宋体" w:cs="宋体"/>
          <w:sz w:val="24"/>
        </w:rPr>
      </w:pPr>
      <w:r>
        <w:rPr>
          <w:rFonts w:hint="eastAsia" w:ascii="宋体" w:hAnsi="宋体" w:cs="宋体"/>
          <w:sz w:val="24"/>
        </w:rPr>
        <w:t>本公司(单位)郑重声明，根据《国务院办公厅关于在政府采购中实施本国产品标准及相关政策的通知》(国办发[2025]34号)的规定，本公司(单位)提供的以下产品属于本国产品。</w:t>
      </w:r>
    </w:p>
    <w:p w14:paraId="3D584FAD">
      <w:pPr>
        <w:widowControl/>
        <w:spacing w:before="100" w:beforeAutospacing="1" w:after="100" w:afterAutospacing="1" w:line="360" w:lineRule="auto"/>
        <w:ind w:firstLine="480" w:firstLineChars="200"/>
        <w:jc w:val="left"/>
        <w:rPr>
          <w:rFonts w:hint="eastAsia" w:ascii="宋体" w:hAnsi="宋体" w:cs="宋体"/>
          <w:sz w:val="24"/>
        </w:rPr>
      </w:pPr>
      <w:r>
        <w:rPr>
          <w:rFonts w:hint="eastAsia" w:ascii="宋体" w:hAnsi="宋体" w:cs="宋体"/>
          <w:sz w:val="24"/>
        </w:rPr>
        <w:t>具体情况如下:</w:t>
      </w:r>
    </w:p>
    <w:p w14:paraId="7FF56920">
      <w:pPr>
        <w:widowControl/>
        <w:spacing w:before="100" w:beforeAutospacing="1" w:after="100" w:afterAutospacing="1"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u w:val="single"/>
        </w:rPr>
        <w:t>(产品名称l)</w:t>
      </w:r>
      <w:r>
        <w:rPr>
          <w:rFonts w:hint="eastAsia" w:ascii="宋体" w:hAnsi="宋体" w:cs="宋体"/>
          <w:sz w:val="24"/>
        </w:rPr>
        <w:t>，生产厂为(厂名)，厂址为</w:t>
      </w:r>
      <w:r>
        <w:rPr>
          <w:rFonts w:hint="eastAsia" w:ascii="宋体" w:hAnsi="宋体" w:cs="宋体"/>
          <w:sz w:val="24"/>
          <w:u w:val="single"/>
        </w:rPr>
        <w:t>(生产厂址)</w:t>
      </w:r>
      <w:r>
        <w:rPr>
          <w:rFonts w:hint="eastAsia" w:ascii="宋体" w:hAnsi="宋体" w:cs="宋体"/>
          <w:sz w:val="24"/>
        </w:rPr>
        <w:t>。</w:t>
      </w:r>
      <w:r>
        <w:rPr>
          <w:rFonts w:hint="eastAsia" w:ascii="宋体" w:hAnsi="宋体" w:cs="宋体"/>
          <w:sz w:val="24"/>
          <w:u w:val="single"/>
        </w:rPr>
        <w:t>(产品名称l)</w:t>
      </w:r>
      <w:r>
        <w:rPr>
          <w:rFonts w:hint="eastAsia" w:ascii="宋体" w:hAnsi="宋体" w:cs="宋体"/>
          <w:sz w:val="24"/>
        </w:rPr>
        <w:t>的中国境内生产的组件成本占比≥</w:t>
      </w:r>
      <w:r>
        <w:rPr>
          <w:rFonts w:hint="eastAsia" w:ascii="宋体" w:hAnsi="宋体" w:cs="宋体"/>
          <w:sz w:val="24"/>
          <w:u w:val="single"/>
        </w:rPr>
        <w:t>(规定比例)</w:t>
      </w:r>
      <w:r>
        <w:rPr>
          <w:rFonts w:hint="eastAsia" w:ascii="宋体" w:hAnsi="宋体" w:cs="宋体"/>
          <w:sz w:val="24"/>
        </w:rPr>
        <w:t>。</w:t>
      </w:r>
      <w:r>
        <w:rPr>
          <w:rFonts w:hint="eastAsia" w:ascii="宋体" w:hAnsi="宋体" w:cs="宋体"/>
          <w:sz w:val="24"/>
          <w:u w:val="single"/>
        </w:rPr>
        <w:t>(产品名称1)</w:t>
      </w:r>
      <w:r>
        <w:rPr>
          <w:rFonts w:hint="eastAsia" w:ascii="宋体" w:hAnsi="宋体" w:cs="宋体"/>
          <w:sz w:val="24"/>
        </w:rPr>
        <w:t>的(关键组件)在中国境内生产。</w:t>
      </w:r>
      <w:r>
        <w:rPr>
          <w:rFonts w:hint="eastAsia" w:ascii="宋体" w:hAnsi="宋体" w:cs="宋体"/>
          <w:sz w:val="24"/>
          <w:u w:val="single"/>
        </w:rPr>
        <w:t>(产品名称1)</w:t>
      </w:r>
      <w:r>
        <w:rPr>
          <w:rFonts w:hint="eastAsia" w:ascii="宋体" w:hAnsi="宋体" w:cs="宋体"/>
          <w:sz w:val="24"/>
        </w:rPr>
        <w:t>的</w:t>
      </w:r>
      <w:r>
        <w:rPr>
          <w:rFonts w:hint="eastAsia" w:ascii="宋体" w:hAnsi="宋体" w:cs="宋体"/>
          <w:sz w:val="24"/>
          <w:u w:val="single"/>
        </w:rPr>
        <w:t>（关键工序）</w:t>
      </w:r>
      <w:r>
        <w:rPr>
          <w:rFonts w:hint="eastAsia" w:ascii="宋体" w:hAnsi="宋体" w:cs="宋体"/>
          <w:sz w:val="24"/>
        </w:rPr>
        <w:t>在中国境内完成。</w:t>
      </w:r>
    </w:p>
    <w:p w14:paraId="04CEE332">
      <w:pPr>
        <w:widowControl/>
        <w:spacing w:before="100" w:beforeAutospacing="1" w:after="100" w:afterAutospacing="1"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(产品名称2)</w:t>
      </w:r>
      <w:r>
        <w:rPr>
          <w:rFonts w:hint="eastAsia" w:ascii="宋体" w:hAnsi="宋体" w:cs="宋体"/>
          <w:sz w:val="24"/>
        </w:rPr>
        <w:t>，生产厂为(厂名)，厂址为</w:t>
      </w:r>
      <w:r>
        <w:rPr>
          <w:rFonts w:hint="eastAsia" w:ascii="宋体" w:hAnsi="宋体" w:cs="宋体"/>
          <w:sz w:val="24"/>
          <w:u w:val="single"/>
        </w:rPr>
        <w:t>(生产厂址)</w:t>
      </w:r>
      <w:r>
        <w:rPr>
          <w:rFonts w:hint="eastAsia" w:ascii="宋体" w:hAnsi="宋体" w:cs="宋体"/>
          <w:sz w:val="24"/>
        </w:rPr>
        <w:t>。</w:t>
      </w:r>
      <w:r>
        <w:rPr>
          <w:rFonts w:hint="eastAsia" w:ascii="宋体" w:hAnsi="宋体" w:cs="宋体"/>
          <w:sz w:val="24"/>
          <w:u w:val="single"/>
        </w:rPr>
        <w:t>(产品名称2)</w:t>
      </w:r>
      <w:r>
        <w:rPr>
          <w:rFonts w:hint="eastAsia" w:ascii="宋体" w:hAnsi="宋体" w:cs="宋体"/>
          <w:sz w:val="24"/>
        </w:rPr>
        <w:t>的中国境内生产的组件成本占比≥</w:t>
      </w:r>
      <w:r>
        <w:rPr>
          <w:rFonts w:hint="eastAsia" w:ascii="宋体" w:hAnsi="宋体" w:cs="宋体"/>
          <w:sz w:val="24"/>
          <w:u w:val="single"/>
        </w:rPr>
        <w:t>(规定比例)</w:t>
      </w:r>
      <w:r>
        <w:rPr>
          <w:rFonts w:hint="eastAsia" w:ascii="宋体" w:hAnsi="宋体" w:cs="宋体"/>
          <w:sz w:val="24"/>
        </w:rPr>
        <w:t>。</w:t>
      </w:r>
      <w:r>
        <w:rPr>
          <w:rFonts w:hint="eastAsia" w:ascii="宋体" w:hAnsi="宋体" w:cs="宋体"/>
          <w:sz w:val="24"/>
          <w:u w:val="single"/>
        </w:rPr>
        <w:t>(产品名称2)</w:t>
      </w:r>
      <w:r>
        <w:rPr>
          <w:rFonts w:hint="eastAsia" w:ascii="宋体" w:hAnsi="宋体" w:cs="宋体"/>
          <w:sz w:val="24"/>
        </w:rPr>
        <w:t>的(关键组件)在中国境内生产。</w:t>
      </w:r>
      <w:r>
        <w:rPr>
          <w:rFonts w:hint="eastAsia" w:ascii="宋体" w:hAnsi="宋体" w:cs="宋体"/>
          <w:sz w:val="24"/>
          <w:u w:val="single"/>
        </w:rPr>
        <w:t>(产品名称2)</w:t>
      </w:r>
      <w:r>
        <w:rPr>
          <w:rFonts w:hint="eastAsia" w:ascii="宋体" w:hAnsi="宋体" w:cs="宋体"/>
          <w:sz w:val="24"/>
        </w:rPr>
        <w:t>的</w:t>
      </w:r>
      <w:r>
        <w:rPr>
          <w:rFonts w:hint="eastAsia" w:ascii="宋体" w:hAnsi="宋体" w:cs="宋体"/>
          <w:sz w:val="24"/>
          <w:u w:val="single"/>
        </w:rPr>
        <w:t>（关键工序）</w:t>
      </w:r>
      <w:r>
        <w:rPr>
          <w:rFonts w:hint="eastAsia" w:ascii="宋体" w:hAnsi="宋体" w:cs="宋体"/>
          <w:sz w:val="24"/>
        </w:rPr>
        <w:t>在中国境内完成。</w:t>
      </w:r>
    </w:p>
    <w:p w14:paraId="0FEE9E4E">
      <w:pPr>
        <w:widowControl/>
        <w:spacing w:before="100" w:beforeAutospacing="1" w:after="100" w:afterAutospacing="1" w:line="360" w:lineRule="auto"/>
        <w:ind w:firstLine="480" w:firstLineChars="200"/>
        <w:jc w:val="left"/>
        <w:rPr>
          <w:rFonts w:ascii="宋体" w:hAnsi="宋体" w:cs="宋体"/>
          <w:sz w:val="24"/>
        </w:rPr>
      </w:pPr>
      <w:r>
        <w:rPr>
          <w:rFonts w:ascii="宋体" w:hAnsi="宋体" w:cs="宋体"/>
          <w:sz w:val="24"/>
        </w:rPr>
        <w:t>……</w:t>
      </w:r>
    </w:p>
    <w:p w14:paraId="503BBF19">
      <w:pPr>
        <w:widowControl/>
        <w:spacing w:before="100" w:beforeAutospacing="1" w:after="100" w:afterAutospacing="1" w:line="360" w:lineRule="auto"/>
        <w:ind w:firstLine="480" w:firstLineChars="200"/>
        <w:jc w:val="left"/>
        <w:rPr>
          <w:rFonts w:ascii="宋体" w:hAnsi="宋体" w:cs="宋体"/>
          <w:sz w:val="24"/>
        </w:rPr>
      </w:pPr>
      <w:r>
        <w:rPr>
          <w:rFonts w:hint="eastAsia" w:ascii="宋体" w:hAnsi="宋体" w:cs="宋体"/>
          <w:sz w:val="24"/>
        </w:rPr>
        <w:t>本公司(单位)对上述声明内容的真实性负责。如有虚假，愿承担相应法律责任。</w:t>
      </w:r>
    </w:p>
    <w:p w14:paraId="1F1EF4BB">
      <w:pPr>
        <w:spacing w:line="400" w:lineRule="exact"/>
        <w:ind w:right="180" w:firstLine="360"/>
        <w:jc w:val="right"/>
        <w:rPr>
          <w:rFonts w:hint="eastAsia" w:ascii="宋体" w:hAnsi="宋体" w:cs="宋体"/>
          <w:sz w:val="24"/>
        </w:rPr>
      </w:pPr>
      <w:r>
        <w:rPr>
          <w:rFonts w:hint="eastAsia" w:ascii="宋体" w:hAnsi="宋体" w:cs="宋体"/>
          <w:sz w:val="24"/>
          <w:szCs w:val="21"/>
        </w:rPr>
        <w:t>供应商全称</w:t>
      </w:r>
      <w:r>
        <w:rPr>
          <w:rFonts w:hint="eastAsia" w:ascii="宋体" w:hAnsi="宋体" w:cs="宋体"/>
          <w:sz w:val="24"/>
        </w:rPr>
        <w:t>（加盖公章）：</w:t>
      </w:r>
    </w:p>
    <w:p w14:paraId="019F6AD3">
      <w:pPr>
        <w:spacing w:line="400" w:lineRule="exact"/>
        <w:ind w:right="480" w:firstLine="5400"/>
        <w:rPr>
          <w:rFonts w:hint="eastAsia" w:ascii="宋体" w:hAnsi="宋体" w:cs="宋体"/>
          <w:sz w:val="24"/>
        </w:rPr>
      </w:pPr>
      <w:r>
        <w:rPr>
          <w:rFonts w:hint="eastAsia" w:ascii="宋体" w:hAnsi="宋体" w:cs="宋体"/>
          <w:sz w:val="24"/>
        </w:rPr>
        <w:t>日  期：</w:t>
      </w:r>
    </w:p>
    <w:p w14:paraId="5BD1DFAA">
      <w:pPr>
        <w:widowControl/>
        <w:spacing w:before="100" w:beforeAutospacing="1" w:after="100" w:afterAutospacing="1" w:line="276" w:lineRule="auto"/>
        <w:ind w:firstLine="480" w:firstLineChars="200"/>
        <w:jc w:val="left"/>
        <w:rPr>
          <w:rFonts w:ascii="宋体" w:hAnsi="宋体" w:cs="宋体"/>
          <w:sz w:val="24"/>
        </w:rPr>
      </w:pPr>
      <w:r>
        <w:rPr>
          <w:rFonts w:hint="eastAsia" w:ascii="宋体" w:hAnsi="宋体" w:cs="宋体"/>
          <w:sz w:val="24"/>
        </w:rPr>
        <w:t>备注：</w:t>
      </w:r>
    </w:p>
    <w:p w14:paraId="1D7E73BF">
      <w:pPr>
        <w:widowControl/>
        <w:spacing w:before="100" w:beforeAutospacing="1" w:after="100" w:afterAutospacing="1" w:line="276" w:lineRule="auto"/>
        <w:ind w:firstLine="480" w:firstLineChars="200"/>
        <w:jc w:val="left"/>
        <w:rPr>
          <w:rFonts w:hint="eastAsia" w:ascii="宋体" w:hAnsi="宋体" w:cs="宋体"/>
          <w:sz w:val="24"/>
        </w:rPr>
      </w:pPr>
      <w:r>
        <w:rPr>
          <w:rFonts w:hint="eastAsia" w:ascii="宋体" w:hAnsi="宋体" w:cs="宋体"/>
          <w:sz w:val="24"/>
        </w:rPr>
        <w:t>1.产品如有型号，请在“产品名称”栏一并填写。</w:t>
      </w:r>
    </w:p>
    <w:p w14:paraId="172B366A">
      <w:pPr>
        <w:widowControl/>
        <w:spacing w:before="100" w:beforeAutospacing="1" w:after="100" w:afterAutospacing="1" w:line="276" w:lineRule="auto"/>
        <w:ind w:firstLine="480" w:firstLineChars="200"/>
        <w:jc w:val="left"/>
        <w:rPr>
          <w:rFonts w:hint="eastAsia" w:ascii="宋体" w:hAnsi="宋体" w:cs="宋体"/>
          <w:sz w:val="24"/>
        </w:rPr>
      </w:pPr>
      <w:r>
        <w:rPr>
          <w:rFonts w:hint="eastAsia" w:ascii="宋体" w:hAnsi="宋体" w:cs="宋体"/>
          <w:sz w:val="24"/>
        </w:rPr>
        <w:t>2.生产厂名与厂址应与生产厂营业执照载明的相关信息保持一致。</w:t>
      </w:r>
    </w:p>
    <w:p w14:paraId="6FD333AE">
      <w:pPr>
        <w:widowControl/>
        <w:spacing w:before="100" w:beforeAutospacing="1" w:after="100" w:afterAutospacing="1" w:line="276" w:lineRule="auto"/>
        <w:ind w:firstLine="480" w:firstLineChars="200"/>
        <w:jc w:val="left"/>
        <w:rPr>
          <w:rFonts w:hint="eastAsia" w:ascii="宋体" w:hAnsi="宋体" w:cs="宋体"/>
          <w:sz w:val="24"/>
        </w:rPr>
      </w:pPr>
      <w:r>
        <w:rPr>
          <w:rFonts w:hint="eastAsia" w:ascii="宋体" w:hAnsi="宋体" w:cs="宋体"/>
          <w:sz w:val="24"/>
        </w:rPr>
        <w:t>3.该产品的中国境内生产的组件成本占比相关要求实施前，“规定比例”栏可不填，下同。</w:t>
      </w:r>
    </w:p>
    <w:p w14:paraId="14729CBD">
      <w:pPr>
        <w:widowControl/>
        <w:spacing w:before="100" w:beforeAutospacing="1" w:after="100" w:afterAutospacing="1" w:line="276" w:lineRule="auto"/>
        <w:ind w:firstLine="480" w:firstLineChars="200"/>
        <w:jc w:val="left"/>
        <w:rPr>
          <w:rFonts w:hint="eastAsia" w:ascii="宋体" w:hAnsi="宋体" w:cs="宋体"/>
          <w:sz w:val="24"/>
        </w:rPr>
      </w:pPr>
      <w:r>
        <w:rPr>
          <w:rFonts w:hint="eastAsia" w:ascii="宋体" w:hAnsi="宋体" w:cs="宋体"/>
          <w:sz w:val="24"/>
        </w:rPr>
        <w:t>4.该产品的关键组件要求实施前，“关键组件”栏可不填，下同。</w:t>
      </w:r>
    </w:p>
    <w:p w14:paraId="11E5B045">
      <w:pPr>
        <w:widowControl/>
        <w:spacing w:before="100" w:beforeAutospacing="1" w:after="100" w:afterAutospacing="1" w:line="276" w:lineRule="auto"/>
        <w:ind w:firstLine="480" w:firstLineChars="200"/>
        <w:jc w:val="left"/>
        <w:rPr>
          <w:rFonts w:hint="eastAsia" w:ascii="宋体" w:hAnsi="宋体" w:cs="宋体"/>
          <w:sz w:val="24"/>
        </w:rPr>
      </w:pPr>
      <w:r>
        <w:rPr>
          <w:rFonts w:hint="eastAsia" w:ascii="宋体" w:hAnsi="宋体" w:cs="宋体"/>
          <w:sz w:val="24"/>
        </w:rPr>
        <w:t>5.该产品的关键工序要求实施前，“关键工序”栏可不填，下同。</w:t>
      </w:r>
    </w:p>
    <w:p w14:paraId="0AA0E37C">
      <w:pPr>
        <w:rPr>
          <w:rFonts w:hint="eastAsia" w:hAnsi="宋体" w:cs="宋体"/>
          <w:position w:val="0"/>
          <w:szCs w:val="24"/>
        </w:rPr>
      </w:pPr>
      <w:r>
        <w:rPr>
          <w:rFonts w:hint="eastAsia" w:hAnsi="宋体" w:cs="宋体"/>
          <w:position w:val="0"/>
          <w:szCs w:val="24"/>
        </w:rPr>
        <w:br w:type="page" w:clear="all"/>
      </w:r>
    </w:p>
    <w:p w14:paraId="25BD363E">
      <w:pPr>
        <w:rPr>
          <w:rFonts w:hint="eastAsia" w:hAnsi="宋体" w:cs="宋体"/>
          <w:position w:val="0"/>
          <w:szCs w:val="24"/>
        </w:rPr>
      </w:pPr>
    </w:p>
    <w:p w14:paraId="7BB7549C">
      <w:pPr>
        <w:rPr>
          <w:rFonts w:hint="eastAsia" w:hAnsi="宋体" w:cs="宋体"/>
          <w:position w:val="0"/>
          <w:szCs w:val="24"/>
        </w:rPr>
      </w:pPr>
    </w:p>
    <w:p w14:paraId="1E9A9212">
      <w:pPr>
        <w:jc w:val="left"/>
        <w:rPr>
          <w:rFonts w:hint="eastAsia" w:hAnsi="宋体" w:eastAsiaTheme="minorEastAsia"/>
          <w:b w:val="0"/>
          <w:position w:val="0"/>
          <w:sz w:val="32"/>
          <w:lang w:eastAsia="zh-CN"/>
        </w:rPr>
      </w:pPr>
      <w:r>
        <w:rPr>
          <w:rFonts w:hint="eastAsia" w:asciiTheme="minorEastAsia" w:hAnsiTheme="minorEastAsia" w:eastAsiaTheme="minorEastAsia" w:cstheme="minorEastAsia"/>
          <w:b/>
          <w:sz w:val="28"/>
        </w:rPr>
        <w:t>附件1</w:t>
      </w:r>
      <w:r>
        <w:rPr>
          <w:rFonts w:hint="eastAsia" w:asciiTheme="minorEastAsia" w:hAnsiTheme="minorEastAsia" w:cstheme="minorEastAsia"/>
          <w:b/>
          <w:sz w:val="28"/>
          <w:lang w:val="en-US" w:eastAsia="zh-CN"/>
        </w:rPr>
        <w:t>1</w:t>
      </w:r>
    </w:p>
    <w:p w14:paraId="3B3A6902">
      <w:pPr>
        <w:jc w:val="center"/>
        <w:rPr>
          <w:rFonts w:hint="eastAsia" w:hAnsi="宋体" w:cs="宋体"/>
          <w:position w:val="0"/>
          <w:szCs w:val="24"/>
        </w:rPr>
      </w:pPr>
    </w:p>
    <w:p w14:paraId="1ED45CD5">
      <w:pPr>
        <w:jc w:val="center"/>
        <w:rPr>
          <w:rFonts w:hint="eastAsia" w:hAnsi="宋体" w:cs="宋体"/>
          <w:position w:val="0"/>
          <w:szCs w:val="24"/>
        </w:rPr>
      </w:pPr>
    </w:p>
    <w:p w14:paraId="1451E70F">
      <w:pPr>
        <w:jc w:val="center"/>
        <w:rPr>
          <w:rFonts w:hint="eastAsia" w:hAnsi="宋体" w:cs="宋体"/>
          <w:position w:val="0"/>
          <w:sz w:val="24"/>
          <w:szCs w:val="24"/>
        </w:rPr>
      </w:pPr>
      <w:r>
        <w:rPr>
          <w:rFonts w:hint="eastAsia" w:hAnsi="宋体" w:cs="宋体"/>
          <w:position w:val="0"/>
          <w:sz w:val="24"/>
          <w:szCs w:val="24"/>
        </w:rPr>
        <w:t>技术要求响应及偏离表</w:t>
      </w:r>
    </w:p>
    <w:p w14:paraId="747AF7F3">
      <w:pPr>
        <w:ind w:firstLine="480"/>
        <w:jc w:val="center"/>
        <w:rPr>
          <w:rFonts w:hint="eastAsia" w:hAnsi="宋体" w:cs="宋体"/>
          <w:b w:val="0"/>
          <w:position w:val="0"/>
          <w:sz w:val="24"/>
          <w:szCs w:val="24"/>
        </w:rPr>
      </w:pPr>
      <w:r>
        <w:rPr>
          <w:rFonts w:hint="eastAsia" w:hAnsi="宋体" w:cs="宋体"/>
          <w:b w:val="0"/>
          <w:position w:val="0"/>
          <w:sz w:val="24"/>
          <w:szCs w:val="24"/>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329"/>
        <w:gridCol w:w="2034"/>
        <w:gridCol w:w="2624"/>
        <w:gridCol w:w="1445"/>
      </w:tblGrid>
      <w:tr w14:paraId="588B5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099633C9">
            <w:pPr>
              <w:spacing w:line="340" w:lineRule="exact"/>
              <w:jc w:val="center"/>
              <w:rPr>
                <w:rFonts w:hint="eastAsia" w:hAnsi="宋体" w:cs="宋体"/>
                <w:b w:val="0"/>
                <w:position w:val="0"/>
                <w:sz w:val="24"/>
                <w:szCs w:val="24"/>
              </w:rPr>
            </w:pPr>
            <w:r>
              <w:rPr>
                <w:rFonts w:hint="eastAsia" w:hAnsi="宋体" w:cs="宋体"/>
                <w:b w:val="0"/>
                <w:position w:val="0"/>
                <w:sz w:val="24"/>
                <w:szCs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0DD04771">
            <w:pPr>
              <w:spacing w:line="340" w:lineRule="exact"/>
              <w:jc w:val="center"/>
              <w:rPr>
                <w:rFonts w:hint="eastAsia" w:hAnsi="宋体" w:cs="宋体"/>
                <w:b w:val="0"/>
                <w:position w:val="0"/>
                <w:sz w:val="24"/>
                <w:szCs w:val="24"/>
              </w:rPr>
            </w:pPr>
            <w:r>
              <w:rPr>
                <w:rFonts w:hint="eastAsia" w:hAnsi="宋体" w:cs="宋体"/>
                <w:b w:val="0"/>
                <w:position w:val="0"/>
                <w:sz w:val="24"/>
                <w:szCs w:val="24"/>
              </w:rPr>
              <w:t>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76514DEF">
            <w:pPr>
              <w:spacing w:line="340" w:lineRule="exact"/>
              <w:jc w:val="center"/>
              <w:rPr>
                <w:rFonts w:hint="eastAsia" w:hAnsi="宋体" w:cs="宋体"/>
                <w:b w:val="0"/>
                <w:position w:val="0"/>
                <w:sz w:val="24"/>
                <w:szCs w:val="24"/>
              </w:rPr>
            </w:pPr>
            <w:r>
              <w:rPr>
                <w:rFonts w:hint="eastAsia" w:hAnsi="宋体" w:cs="宋体"/>
                <w:b w:val="0"/>
                <w:position w:val="0"/>
                <w:sz w:val="24"/>
                <w:szCs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6A82A50A">
            <w:pPr>
              <w:spacing w:line="340" w:lineRule="exact"/>
              <w:jc w:val="center"/>
              <w:rPr>
                <w:rFonts w:hint="eastAsia" w:hAnsi="宋体" w:cs="宋体"/>
                <w:b w:val="0"/>
                <w:position w:val="0"/>
                <w:sz w:val="24"/>
                <w:szCs w:val="24"/>
              </w:rPr>
            </w:pPr>
            <w:r>
              <w:rPr>
                <w:rFonts w:hint="eastAsia" w:hAnsi="宋体" w:cs="宋体"/>
                <w:b w:val="0"/>
                <w:position w:val="0"/>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tcPr>
          <w:p w14:paraId="6DF6F96A">
            <w:pPr>
              <w:spacing w:line="340" w:lineRule="exact"/>
              <w:jc w:val="center"/>
              <w:rPr>
                <w:rFonts w:hint="eastAsia" w:hAnsi="宋体" w:cs="宋体"/>
                <w:b w:val="0"/>
                <w:position w:val="0"/>
                <w:sz w:val="24"/>
                <w:szCs w:val="24"/>
              </w:rPr>
            </w:pPr>
          </w:p>
          <w:p w14:paraId="7D6F65B5">
            <w:pPr>
              <w:spacing w:line="340" w:lineRule="exact"/>
              <w:jc w:val="center"/>
              <w:rPr>
                <w:rFonts w:hint="eastAsia" w:hAnsi="宋体" w:cs="宋体"/>
                <w:b w:val="0"/>
                <w:position w:val="0"/>
                <w:sz w:val="24"/>
                <w:szCs w:val="24"/>
              </w:rPr>
            </w:pPr>
            <w:r>
              <w:rPr>
                <w:rFonts w:hint="eastAsia" w:hAnsi="宋体" w:cs="宋体"/>
                <w:b w:val="0"/>
                <w:position w:val="0"/>
                <w:sz w:val="24"/>
                <w:szCs w:val="24"/>
              </w:rPr>
              <w:t>偏离说明</w:t>
            </w:r>
          </w:p>
        </w:tc>
      </w:tr>
      <w:tr w14:paraId="78FFD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tcPr>
          <w:p w14:paraId="130D0CCD">
            <w:pPr>
              <w:spacing w:line="340" w:lineRule="exact"/>
              <w:jc w:val="center"/>
              <w:rPr>
                <w:rFonts w:hint="eastAsia" w:hAnsi="宋体" w:cs="宋体"/>
                <w:b w:val="0"/>
                <w:position w:val="0"/>
                <w:sz w:val="24"/>
                <w:szCs w:val="24"/>
              </w:rPr>
            </w:pPr>
            <w:r>
              <w:rPr>
                <w:rFonts w:hint="eastAsia" w:hAnsi="宋体" w:cs="宋体"/>
                <w:b w:val="0"/>
                <w:position w:val="0"/>
                <w:sz w:val="24"/>
                <w:szCs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19FAC46">
            <w:pPr>
              <w:spacing w:line="340" w:lineRule="exact"/>
              <w:jc w:val="left"/>
              <w:rPr>
                <w:rFonts w:hint="eastAsia" w:hAnsi="宋体" w:cs="宋体"/>
                <w:b w:val="0"/>
                <w:position w:val="0"/>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CEC67D7">
            <w:pPr>
              <w:spacing w:line="340" w:lineRule="exact"/>
              <w:jc w:val="left"/>
              <w:rPr>
                <w:rFonts w:hint="eastAsia" w:hAnsi="宋体" w:cs="宋体"/>
                <w:b w:val="0"/>
                <w:position w:val="0"/>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0456D4DE">
            <w:pPr>
              <w:spacing w:line="340" w:lineRule="exact"/>
              <w:jc w:val="left"/>
              <w:rPr>
                <w:rFonts w:hint="eastAsia" w:hAnsi="宋体" w:cs="宋体"/>
                <w:b w:val="0"/>
                <w:position w:val="0"/>
                <w:sz w:val="24"/>
                <w:szCs w:val="24"/>
              </w:rPr>
            </w:pPr>
          </w:p>
        </w:tc>
        <w:tc>
          <w:tcPr>
            <w:tcW w:w="778" w:type="pct"/>
            <w:tcBorders>
              <w:top w:val="single" w:color="auto" w:sz="6" w:space="0"/>
              <w:left w:val="single" w:color="auto" w:sz="6" w:space="0"/>
              <w:bottom w:val="single" w:color="auto" w:sz="6" w:space="0"/>
              <w:right w:val="single" w:color="auto" w:sz="12" w:space="0"/>
            </w:tcBorders>
            <w:noWrap w:val="0"/>
          </w:tcPr>
          <w:p w14:paraId="6C783FF8">
            <w:pPr>
              <w:spacing w:line="340" w:lineRule="exact"/>
              <w:jc w:val="left"/>
              <w:rPr>
                <w:rFonts w:hint="eastAsia" w:hAnsi="宋体" w:cs="宋体"/>
                <w:b w:val="0"/>
                <w:position w:val="0"/>
                <w:sz w:val="24"/>
                <w:szCs w:val="24"/>
              </w:rPr>
            </w:pPr>
          </w:p>
        </w:tc>
      </w:tr>
      <w:tr w14:paraId="38B5A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tcPr>
          <w:p w14:paraId="1E8C3F77">
            <w:pPr>
              <w:spacing w:line="340" w:lineRule="exact"/>
              <w:jc w:val="center"/>
              <w:rPr>
                <w:rFonts w:hint="eastAsia" w:hAnsi="宋体" w:cs="宋体"/>
                <w:b w:val="0"/>
                <w:position w:val="0"/>
                <w:sz w:val="24"/>
                <w:szCs w:val="24"/>
              </w:rPr>
            </w:pPr>
            <w:r>
              <w:rPr>
                <w:rFonts w:hint="eastAsia" w:hAnsi="宋体" w:cs="宋体"/>
                <w:b w:val="0"/>
                <w:position w:val="0"/>
                <w:sz w:val="24"/>
                <w:szCs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3712695">
            <w:pPr>
              <w:spacing w:line="340" w:lineRule="exact"/>
              <w:jc w:val="left"/>
              <w:rPr>
                <w:rFonts w:hint="eastAsia" w:hAnsi="宋体" w:cs="宋体"/>
                <w:b w:val="0"/>
                <w:position w:val="0"/>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847EB2E">
            <w:pPr>
              <w:spacing w:line="340" w:lineRule="exact"/>
              <w:jc w:val="left"/>
              <w:rPr>
                <w:rFonts w:hint="eastAsia" w:hAnsi="宋体" w:cs="宋体"/>
                <w:b w:val="0"/>
                <w:position w:val="0"/>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22DE1CD">
            <w:pPr>
              <w:spacing w:line="340" w:lineRule="exact"/>
              <w:jc w:val="left"/>
              <w:rPr>
                <w:rFonts w:hint="eastAsia" w:hAnsi="宋体" w:cs="宋体"/>
                <w:b w:val="0"/>
                <w:position w:val="0"/>
                <w:sz w:val="24"/>
                <w:szCs w:val="24"/>
              </w:rPr>
            </w:pPr>
          </w:p>
        </w:tc>
        <w:tc>
          <w:tcPr>
            <w:tcW w:w="778" w:type="pct"/>
            <w:tcBorders>
              <w:top w:val="single" w:color="auto" w:sz="6" w:space="0"/>
              <w:left w:val="single" w:color="auto" w:sz="6" w:space="0"/>
              <w:bottom w:val="single" w:color="auto" w:sz="6" w:space="0"/>
              <w:right w:val="single" w:color="auto" w:sz="12" w:space="0"/>
            </w:tcBorders>
            <w:noWrap w:val="0"/>
          </w:tcPr>
          <w:p w14:paraId="2A8F5E29">
            <w:pPr>
              <w:spacing w:line="340" w:lineRule="exact"/>
              <w:jc w:val="left"/>
              <w:rPr>
                <w:rFonts w:hint="eastAsia" w:hAnsi="宋体" w:cs="宋体"/>
                <w:b w:val="0"/>
                <w:position w:val="0"/>
                <w:sz w:val="24"/>
                <w:szCs w:val="24"/>
              </w:rPr>
            </w:pPr>
          </w:p>
        </w:tc>
      </w:tr>
      <w:tr w14:paraId="123C7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tcPr>
          <w:p w14:paraId="0E8F8006">
            <w:pPr>
              <w:spacing w:line="340" w:lineRule="exact"/>
              <w:jc w:val="center"/>
              <w:rPr>
                <w:rFonts w:hint="eastAsia" w:hAnsi="宋体" w:cs="宋体"/>
                <w:b w:val="0"/>
                <w:position w:val="0"/>
                <w:sz w:val="24"/>
                <w:szCs w:val="24"/>
              </w:rPr>
            </w:pPr>
            <w:r>
              <w:rPr>
                <w:rFonts w:hint="eastAsia" w:hAnsi="宋体" w:cs="宋体"/>
                <w:b w:val="0"/>
                <w:position w:val="0"/>
                <w:sz w:val="24"/>
                <w:szCs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E9363B9">
            <w:pPr>
              <w:spacing w:line="340" w:lineRule="exact"/>
              <w:jc w:val="left"/>
              <w:rPr>
                <w:rFonts w:hint="eastAsia" w:hAnsi="宋体" w:cs="宋体"/>
                <w:b w:val="0"/>
                <w:position w:val="0"/>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736751CA">
            <w:pPr>
              <w:spacing w:line="340" w:lineRule="exact"/>
              <w:jc w:val="left"/>
              <w:rPr>
                <w:rFonts w:hint="eastAsia" w:hAnsi="宋体" w:cs="宋体"/>
                <w:b w:val="0"/>
                <w:position w:val="0"/>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568D909">
            <w:pPr>
              <w:spacing w:line="340" w:lineRule="exact"/>
              <w:jc w:val="left"/>
              <w:rPr>
                <w:rFonts w:hint="eastAsia" w:hAnsi="宋体" w:cs="宋体"/>
                <w:b w:val="0"/>
                <w:position w:val="0"/>
                <w:sz w:val="24"/>
                <w:szCs w:val="24"/>
              </w:rPr>
            </w:pPr>
          </w:p>
        </w:tc>
        <w:tc>
          <w:tcPr>
            <w:tcW w:w="778" w:type="pct"/>
            <w:tcBorders>
              <w:top w:val="single" w:color="auto" w:sz="6" w:space="0"/>
              <w:left w:val="single" w:color="auto" w:sz="6" w:space="0"/>
              <w:bottom w:val="single" w:color="auto" w:sz="6" w:space="0"/>
              <w:right w:val="single" w:color="auto" w:sz="12" w:space="0"/>
            </w:tcBorders>
            <w:noWrap w:val="0"/>
          </w:tcPr>
          <w:p w14:paraId="3C569E37">
            <w:pPr>
              <w:spacing w:line="340" w:lineRule="exact"/>
              <w:jc w:val="left"/>
              <w:rPr>
                <w:rFonts w:hint="eastAsia" w:hAnsi="宋体" w:cs="宋体"/>
                <w:b w:val="0"/>
                <w:position w:val="0"/>
                <w:sz w:val="24"/>
                <w:szCs w:val="24"/>
              </w:rPr>
            </w:pPr>
          </w:p>
        </w:tc>
      </w:tr>
      <w:tr w14:paraId="53BE4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tcPr>
          <w:p w14:paraId="7F012A5A">
            <w:pPr>
              <w:spacing w:line="340" w:lineRule="exact"/>
              <w:jc w:val="center"/>
              <w:rPr>
                <w:rFonts w:hint="eastAsia" w:hAnsi="宋体" w:cs="宋体"/>
                <w:b w:val="0"/>
                <w:position w:val="0"/>
                <w:sz w:val="24"/>
                <w:szCs w:val="24"/>
              </w:rPr>
            </w:pPr>
            <w:r>
              <w:rPr>
                <w:rFonts w:hint="eastAsia" w:hAnsi="宋体" w:cs="宋体"/>
                <w:b w:val="0"/>
                <w:position w:val="0"/>
                <w:sz w:val="24"/>
                <w:szCs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AE9A455">
            <w:pPr>
              <w:spacing w:line="340" w:lineRule="exact"/>
              <w:jc w:val="left"/>
              <w:rPr>
                <w:rFonts w:hint="eastAsia" w:hAnsi="宋体" w:cs="宋体"/>
                <w:b w:val="0"/>
                <w:position w:val="0"/>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5A3695C">
            <w:pPr>
              <w:spacing w:line="340" w:lineRule="exact"/>
              <w:jc w:val="left"/>
              <w:rPr>
                <w:rFonts w:hint="eastAsia" w:hAnsi="宋体" w:cs="宋体"/>
                <w:b w:val="0"/>
                <w:position w:val="0"/>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9C27F3A">
            <w:pPr>
              <w:spacing w:line="340" w:lineRule="exact"/>
              <w:jc w:val="left"/>
              <w:rPr>
                <w:rFonts w:hint="eastAsia" w:hAnsi="宋体" w:cs="宋体"/>
                <w:b w:val="0"/>
                <w:position w:val="0"/>
                <w:sz w:val="24"/>
                <w:szCs w:val="24"/>
              </w:rPr>
            </w:pPr>
          </w:p>
        </w:tc>
        <w:tc>
          <w:tcPr>
            <w:tcW w:w="778" w:type="pct"/>
            <w:tcBorders>
              <w:top w:val="single" w:color="auto" w:sz="6" w:space="0"/>
              <w:left w:val="single" w:color="auto" w:sz="6" w:space="0"/>
              <w:bottom w:val="single" w:color="auto" w:sz="6" w:space="0"/>
              <w:right w:val="single" w:color="auto" w:sz="12" w:space="0"/>
            </w:tcBorders>
            <w:noWrap w:val="0"/>
          </w:tcPr>
          <w:p w14:paraId="2AE65CB0">
            <w:pPr>
              <w:spacing w:line="340" w:lineRule="exact"/>
              <w:jc w:val="left"/>
              <w:rPr>
                <w:rFonts w:hint="eastAsia" w:hAnsi="宋体" w:cs="宋体"/>
                <w:b w:val="0"/>
                <w:position w:val="0"/>
                <w:sz w:val="24"/>
                <w:szCs w:val="24"/>
              </w:rPr>
            </w:pPr>
          </w:p>
        </w:tc>
      </w:tr>
      <w:tr w14:paraId="735B5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noWrap w:val="0"/>
            <w:vAlign w:val="center"/>
          </w:tcPr>
          <w:p w14:paraId="772C56BC">
            <w:pPr>
              <w:spacing w:line="0" w:lineRule="atLeast"/>
              <w:jc w:val="center"/>
              <w:rPr>
                <w:rFonts w:hint="eastAsia" w:hAnsi="宋体" w:cs="宋体"/>
                <w:b w:val="0"/>
                <w:position w:val="0"/>
                <w:sz w:val="24"/>
                <w:szCs w:val="24"/>
              </w:rPr>
            </w:pPr>
            <w:r>
              <w:rPr>
                <w:rFonts w:hint="eastAsia" w:hAnsi="宋体" w:cs="宋体"/>
                <w:b w:val="0"/>
                <w:position w:val="0"/>
                <w:sz w:val="24"/>
                <w:szCs w:val="24"/>
              </w:rPr>
              <w:t>…</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4A630095">
            <w:pPr>
              <w:spacing w:line="0" w:lineRule="atLeast"/>
              <w:jc w:val="center"/>
              <w:rPr>
                <w:rFonts w:hint="eastAsia" w:hAnsi="宋体" w:cs="宋体"/>
                <w:b w:val="0"/>
                <w:position w:val="0"/>
                <w:sz w:val="24"/>
                <w:szCs w:val="24"/>
              </w:rPr>
            </w:pPr>
            <w:r>
              <w:rPr>
                <w:rFonts w:hint="eastAsia" w:hAnsi="宋体" w:cs="宋体"/>
                <w:b w:val="0"/>
                <w:position w:val="0"/>
                <w:sz w:val="24"/>
                <w:szCs w:val="24"/>
              </w:rPr>
              <w:t>……</w:t>
            </w: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8A2A22A">
            <w:pPr>
              <w:spacing w:line="340" w:lineRule="exact"/>
              <w:jc w:val="left"/>
              <w:rPr>
                <w:rFonts w:hint="eastAsia" w:hAnsi="宋体" w:cs="宋体"/>
                <w:b w:val="0"/>
                <w:position w:val="0"/>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39DE43F">
            <w:pPr>
              <w:spacing w:line="340" w:lineRule="exact"/>
              <w:jc w:val="left"/>
              <w:rPr>
                <w:rFonts w:hint="eastAsia" w:hAnsi="宋体" w:cs="宋体"/>
                <w:b w:val="0"/>
                <w:position w:val="0"/>
                <w:sz w:val="24"/>
                <w:szCs w:val="24"/>
              </w:rPr>
            </w:pPr>
          </w:p>
        </w:tc>
        <w:tc>
          <w:tcPr>
            <w:tcW w:w="778" w:type="pct"/>
            <w:tcBorders>
              <w:top w:val="single" w:color="auto" w:sz="6" w:space="0"/>
              <w:left w:val="single" w:color="auto" w:sz="6" w:space="0"/>
              <w:bottom w:val="single" w:color="auto" w:sz="6" w:space="0"/>
              <w:right w:val="single" w:color="auto" w:sz="12" w:space="0"/>
            </w:tcBorders>
            <w:noWrap w:val="0"/>
          </w:tcPr>
          <w:p w14:paraId="0C928D78">
            <w:pPr>
              <w:spacing w:line="340" w:lineRule="exact"/>
              <w:jc w:val="left"/>
              <w:rPr>
                <w:rFonts w:hint="eastAsia" w:hAnsi="宋体" w:cs="宋体"/>
                <w:b w:val="0"/>
                <w:position w:val="0"/>
                <w:sz w:val="24"/>
                <w:szCs w:val="24"/>
              </w:rPr>
            </w:pPr>
          </w:p>
        </w:tc>
      </w:tr>
    </w:tbl>
    <w:p w14:paraId="66F59363">
      <w:pPr>
        <w:spacing w:line="400" w:lineRule="exact"/>
        <w:rPr>
          <w:rFonts w:hint="eastAsia" w:hAnsi="宋体" w:cs="宋体"/>
          <w:b w:val="0"/>
          <w:position w:val="0"/>
          <w:sz w:val="24"/>
          <w:szCs w:val="24"/>
        </w:rPr>
      </w:pPr>
      <w:r>
        <w:rPr>
          <w:rFonts w:hint="eastAsia" w:hAnsi="宋体" w:cs="宋体"/>
          <w:b w:val="0"/>
          <w:position w:val="0"/>
          <w:sz w:val="24"/>
          <w:szCs w:val="24"/>
        </w:rPr>
        <w:t>备注：</w:t>
      </w:r>
    </w:p>
    <w:p w14:paraId="2789AC2D">
      <w:pPr>
        <w:numPr>
          <w:ilvl w:val="0"/>
          <w:numId w:val="3"/>
        </w:numPr>
        <w:spacing w:line="300" w:lineRule="auto"/>
        <w:contextualSpacing/>
        <w:rPr>
          <w:rFonts w:hint="eastAsia" w:hAnsi="宋体" w:cs="宋体"/>
          <w:bCs/>
          <w:position w:val="0"/>
          <w:sz w:val="24"/>
          <w:szCs w:val="24"/>
        </w:rPr>
      </w:pPr>
      <w:r>
        <w:rPr>
          <w:rFonts w:hint="eastAsia" w:hAnsi="宋体" w:cs="宋体"/>
          <w:bCs/>
          <w:position w:val="0"/>
          <w:sz w:val="24"/>
          <w:szCs w:val="24"/>
        </w:rPr>
        <w:t>本项目采购人不接受负偏离。</w:t>
      </w:r>
    </w:p>
    <w:p w14:paraId="5A53B052">
      <w:pPr>
        <w:numPr>
          <w:ilvl w:val="0"/>
          <w:numId w:val="3"/>
        </w:numPr>
        <w:spacing w:line="300" w:lineRule="auto"/>
        <w:contextualSpacing/>
        <w:rPr>
          <w:rFonts w:hint="eastAsia" w:hAnsi="宋体" w:cs="宋体"/>
          <w:bCs/>
          <w:position w:val="0"/>
          <w:sz w:val="24"/>
          <w:szCs w:val="24"/>
        </w:rPr>
      </w:pPr>
      <w:r>
        <w:rPr>
          <w:rFonts w:hint="eastAsia" w:hAnsi="宋体" w:cs="宋体"/>
          <w:bCs/>
          <w:position w:val="0"/>
          <w:sz w:val="24"/>
          <w:szCs w:val="24"/>
        </w:rPr>
        <w:t>投标人提交的投标文件中与招标文件第四章“采购需求”中的技术要求，如有偏离的，应逐条填列在偏离表中。如果招标文件要求提供证明材料，投标人需将证明材料列于该表之下。</w:t>
      </w:r>
    </w:p>
    <w:p w14:paraId="546E258F">
      <w:pPr>
        <w:spacing w:line="300" w:lineRule="auto"/>
        <w:contextualSpacing/>
        <w:rPr>
          <w:rFonts w:hint="eastAsia" w:hAnsi="宋体" w:cs="宋体"/>
          <w:b w:val="0"/>
          <w:position w:val="0"/>
          <w:sz w:val="24"/>
          <w:szCs w:val="24"/>
        </w:rPr>
      </w:pPr>
      <w:r>
        <w:rPr>
          <w:rFonts w:hint="eastAsia" w:hAnsi="宋体" w:cs="宋体"/>
          <w:b w:val="0"/>
          <w:position w:val="0"/>
          <w:sz w:val="24"/>
          <w:szCs w:val="24"/>
        </w:rPr>
        <w:t>3.“偏离说明”一栏选择“正偏离”、“无偏离”、“负偏离”进行填写。未填写的内容视为完全响应本招标文件要求。正偏离、无偏离的确认和负偏离是否响应招标文件，由评委会认定。</w:t>
      </w:r>
    </w:p>
    <w:p w14:paraId="0F6254D8">
      <w:pPr>
        <w:spacing w:line="360" w:lineRule="auto"/>
        <w:ind w:firstLine="480"/>
        <w:rPr>
          <w:rFonts w:hint="eastAsia" w:hAnsi="宋体" w:cs="宋体"/>
          <w:b w:val="0"/>
          <w:position w:val="0"/>
          <w:sz w:val="24"/>
          <w:szCs w:val="24"/>
        </w:rPr>
      </w:pPr>
    </w:p>
    <w:p w14:paraId="34E5C9E8">
      <w:pPr>
        <w:spacing w:line="400" w:lineRule="exact"/>
        <w:rPr>
          <w:rFonts w:hint="eastAsia" w:hAnsi="宋体" w:cs="宋体"/>
          <w:b w:val="0"/>
          <w:position w:val="0"/>
          <w:szCs w:val="24"/>
        </w:rPr>
      </w:pPr>
    </w:p>
    <w:p w14:paraId="00CA69B4">
      <w:pPr>
        <w:spacing w:line="400" w:lineRule="exact"/>
        <w:rPr>
          <w:rFonts w:hint="eastAsia" w:hAnsi="宋体" w:cs="宋体"/>
          <w:b w:val="0"/>
          <w:position w:val="0"/>
          <w:szCs w:val="24"/>
        </w:rPr>
      </w:pPr>
    </w:p>
    <w:p w14:paraId="673FF28B">
      <w:pPr>
        <w:jc w:val="left"/>
        <w:rPr>
          <w:rFonts w:hint="eastAsia" w:hAnsi="宋体" w:cs="宋体"/>
          <w:position w:val="0"/>
          <w:sz w:val="24"/>
          <w:szCs w:val="24"/>
        </w:rPr>
      </w:pPr>
      <w:r>
        <w:rPr>
          <w:rFonts w:hint="eastAsia" w:hAnsi="宋体" w:cs="宋体"/>
          <w:position w:val="0"/>
          <w:szCs w:val="24"/>
        </w:rPr>
        <w:br w:type="page" w:clear="all"/>
      </w:r>
      <w:r>
        <w:rPr>
          <w:rFonts w:hint="eastAsia" w:asciiTheme="minorEastAsia" w:hAnsiTheme="minorEastAsia" w:eastAsiaTheme="minorEastAsia" w:cstheme="minorEastAsia"/>
          <w:b/>
          <w:sz w:val="28"/>
        </w:rPr>
        <w:t>附件1</w:t>
      </w:r>
      <w:r>
        <w:rPr>
          <w:rFonts w:hint="eastAsia" w:asciiTheme="minorEastAsia" w:hAnsiTheme="minorEastAsia" w:cstheme="minorEastAsia"/>
          <w:b/>
          <w:sz w:val="28"/>
          <w:lang w:val="en-US" w:eastAsia="zh-CN"/>
        </w:rPr>
        <w:t>2</w:t>
      </w:r>
      <w:r>
        <w:rPr>
          <w:rFonts w:hint="eastAsia" w:asciiTheme="minorEastAsia" w:hAnsiTheme="minorEastAsia" w:eastAsiaTheme="minorEastAsia" w:cstheme="minorEastAsia"/>
          <w:b/>
          <w:sz w:val="28"/>
        </w:rPr>
        <w:t xml:space="preserve"> </w:t>
      </w:r>
    </w:p>
    <w:p w14:paraId="60359ABA">
      <w:pPr>
        <w:jc w:val="center"/>
        <w:rPr>
          <w:rFonts w:hint="eastAsia" w:hAnsi="宋体" w:cs="宋体"/>
          <w:position w:val="0"/>
          <w:sz w:val="24"/>
          <w:szCs w:val="24"/>
        </w:rPr>
      </w:pPr>
      <w:r>
        <w:rPr>
          <w:rFonts w:hint="eastAsia" w:hAnsi="宋体" w:cs="宋体"/>
          <w:position w:val="0"/>
          <w:sz w:val="24"/>
          <w:szCs w:val="24"/>
        </w:rPr>
        <w:t>商务要求响应及偏离表</w:t>
      </w:r>
    </w:p>
    <w:p w14:paraId="1A10A7FD">
      <w:pPr>
        <w:ind w:firstLine="480"/>
        <w:jc w:val="center"/>
        <w:rPr>
          <w:rFonts w:hint="eastAsia" w:hAnsi="宋体" w:cs="宋体"/>
          <w:b w:val="0"/>
          <w:position w:val="0"/>
          <w:sz w:val="24"/>
          <w:szCs w:val="24"/>
        </w:rPr>
      </w:pPr>
      <w:r>
        <w:rPr>
          <w:rFonts w:hint="eastAsia" w:hAnsi="宋体" w:cs="宋体"/>
          <w:b w:val="0"/>
          <w:position w:val="0"/>
          <w:sz w:val="24"/>
          <w:szCs w:val="24"/>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329"/>
        <w:gridCol w:w="2034"/>
        <w:gridCol w:w="2624"/>
        <w:gridCol w:w="1445"/>
      </w:tblGrid>
      <w:tr w14:paraId="5EC58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0CA0B455">
            <w:pPr>
              <w:spacing w:line="340" w:lineRule="exact"/>
              <w:jc w:val="center"/>
              <w:rPr>
                <w:rFonts w:hint="eastAsia" w:hAnsi="宋体" w:cs="宋体"/>
                <w:b w:val="0"/>
                <w:position w:val="0"/>
                <w:sz w:val="24"/>
                <w:szCs w:val="24"/>
              </w:rPr>
            </w:pPr>
            <w:r>
              <w:rPr>
                <w:rFonts w:hint="eastAsia" w:hAnsi="宋体" w:cs="宋体"/>
                <w:b w:val="0"/>
                <w:position w:val="0"/>
                <w:sz w:val="24"/>
                <w:szCs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29464A9E">
            <w:pPr>
              <w:spacing w:line="340" w:lineRule="exact"/>
              <w:jc w:val="center"/>
              <w:rPr>
                <w:rFonts w:hint="eastAsia" w:hAnsi="宋体" w:cs="宋体"/>
                <w:b w:val="0"/>
                <w:position w:val="0"/>
                <w:sz w:val="24"/>
                <w:szCs w:val="24"/>
              </w:rPr>
            </w:pPr>
            <w:r>
              <w:rPr>
                <w:rFonts w:hint="eastAsia" w:hAnsi="宋体" w:cs="宋体"/>
                <w:b w:val="0"/>
                <w:position w:val="0"/>
                <w:sz w:val="24"/>
                <w:szCs w:val="24"/>
              </w:rPr>
              <w:t>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379D9993">
            <w:pPr>
              <w:spacing w:line="340" w:lineRule="exact"/>
              <w:jc w:val="center"/>
              <w:rPr>
                <w:rFonts w:hint="eastAsia" w:hAnsi="宋体" w:cs="宋体"/>
                <w:b w:val="0"/>
                <w:position w:val="0"/>
                <w:sz w:val="24"/>
                <w:szCs w:val="24"/>
              </w:rPr>
            </w:pPr>
            <w:r>
              <w:rPr>
                <w:rFonts w:hint="eastAsia" w:hAnsi="宋体" w:cs="宋体"/>
                <w:b w:val="0"/>
                <w:position w:val="0"/>
                <w:sz w:val="24"/>
                <w:szCs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283166FB">
            <w:pPr>
              <w:spacing w:line="340" w:lineRule="exact"/>
              <w:jc w:val="center"/>
              <w:rPr>
                <w:rFonts w:hint="eastAsia" w:hAnsi="宋体" w:cs="宋体"/>
                <w:b w:val="0"/>
                <w:position w:val="0"/>
                <w:sz w:val="24"/>
                <w:szCs w:val="24"/>
              </w:rPr>
            </w:pPr>
            <w:r>
              <w:rPr>
                <w:rFonts w:hint="eastAsia" w:hAnsi="宋体" w:cs="宋体"/>
                <w:b w:val="0"/>
                <w:position w:val="0"/>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tcPr>
          <w:p w14:paraId="0AEAD938">
            <w:pPr>
              <w:spacing w:line="340" w:lineRule="exact"/>
              <w:jc w:val="center"/>
              <w:rPr>
                <w:rFonts w:hint="eastAsia" w:hAnsi="宋体" w:cs="宋体"/>
                <w:b w:val="0"/>
                <w:position w:val="0"/>
                <w:sz w:val="24"/>
                <w:szCs w:val="24"/>
              </w:rPr>
            </w:pPr>
          </w:p>
          <w:p w14:paraId="5F05F7EE">
            <w:pPr>
              <w:spacing w:line="340" w:lineRule="exact"/>
              <w:jc w:val="center"/>
              <w:rPr>
                <w:rFonts w:hint="eastAsia" w:hAnsi="宋体" w:cs="宋体"/>
                <w:b w:val="0"/>
                <w:position w:val="0"/>
                <w:sz w:val="24"/>
                <w:szCs w:val="24"/>
              </w:rPr>
            </w:pPr>
            <w:r>
              <w:rPr>
                <w:rFonts w:hint="eastAsia" w:hAnsi="宋体" w:cs="宋体"/>
                <w:b w:val="0"/>
                <w:position w:val="0"/>
                <w:sz w:val="24"/>
                <w:szCs w:val="24"/>
              </w:rPr>
              <w:t>偏离说明</w:t>
            </w:r>
          </w:p>
        </w:tc>
      </w:tr>
      <w:tr w14:paraId="6AEFA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tcPr>
          <w:p w14:paraId="0D95D035">
            <w:pPr>
              <w:spacing w:line="340" w:lineRule="exact"/>
              <w:jc w:val="center"/>
              <w:rPr>
                <w:rFonts w:hint="eastAsia" w:hAnsi="宋体" w:cs="宋体"/>
                <w:b w:val="0"/>
                <w:position w:val="0"/>
                <w:sz w:val="24"/>
                <w:szCs w:val="24"/>
              </w:rPr>
            </w:pPr>
            <w:r>
              <w:rPr>
                <w:rFonts w:hint="eastAsia" w:hAnsi="宋体" w:cs="宋体"/>
                <w:b w:val="0"/>
                <w:position w:val="0"/>
                <w:sz w:val="24"/>
                <w:szCs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033A5D6">
            <w:pPr>
              <w:spacing w:line="340" w:lineRule="exact"/>
              <w:jc w:val="left"/>
              <w:rPr>
                <w:rFonts w:hint="eastAsia" w:hAnsi="宋体" w:cs="宋体"/>
                <w:b w:val="0"/>
                <w:position w:val="0"/>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958D931">
            <w:pPr>
              <w:spacing w:line="340" w:lineRule="exact"/>
              <w:jc w:val="left"/>
              <w:rPr>
                <w:rFonts w:hint="eastAsia" w:hAnsi="宋体" w:cs="宋体"/>
                <w:b w:val="0"/>
                <w:position w:val="0"/>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D99DA83">
            <w:pPr>
              <w:spacing w:line="340" w:lineRule="exact"/>
              <w:jc w:val="left"/>
              <w:rPr>
                <w:rFonts w:hint="eastAsia" w:hAnsi="宋体" w:cs="宋体"/>
                <w:b w:val="0"/>
                <w:position w:val="0"/>
                <w:sz w:val="24"/>
                <w:szCs w:val="24"/>
              </w:rPr>
            </w:pPr>
          </w:p>
        </w:tc>
        <w:tc>
          <w:tcPr>
            <w:tcW w:w="778" w:type="pct"/>
            <w:tcBorders>
              <w:top w:val="single" w:color="auto" w:sz="6" w:space="0"/>
              <w:left w:val="single" w:color="auto" w:sz="6" w:space="0"/>
              <w:bottom w:val="single" w:color="auto" w:sz="6" w:space="0"/>
              <w:right w:val="single" w:color="auto" w:sz="12" w:space="0"/>
            </w:tcBorders>
            <w:noWrap w:val="0"/>
          </w:tcPr>
          <w:p w14:paraId="716F296B">
            <w:pPr>
              <w:spacing w:line="340" w:lineRule="exact"/>
              <w:jc w:val="left"/>
              <w:rPr>
                <w:rFonts w:hint="eastAsia" w:hAnsi="宋体" w:cs="宋体"/>
                <w:b w:val="0"/>
                <w:position w:val="0"/>
                <w:sz w:val="24"/>
                <w:szCs w:val="24"/>
              </w:rPr>
            </w:pPr>
          </w:p>
        </w:tc>
      </w:tr>
      <w:tr w14:paraId="55AAA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tcPr>
          <w:p w14:paraId="647A56F1">
            <w:pPr>
              <w:spacing w:line="340" w:lineRule="exact"/>
              <w:jc w:val="center"/>
              <w:rPr>
                <w:rFonts w:hint="eastAsia" w:hAnsi="宋体" w:cs="宋体"/>
                <w:b w:val="0"/>
                <w:position w:val="0"/>
                <w:sz w:val="24"/>
                <w:szCs w:val="24"/>
              </w:rPr>
            </w:pPr>
            <w:r>
              <w:rPr>
                <w:rFonts w:hint="eastAsia" w:hAnsi="宋体" w:cs="宋体"/>
                <w:b w:val="0"/>
                <w:position w:val="0"/>
                <w:sz w:val="24"/>
                <w:szCs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2D7BCFC">
            <w:pPr>
              <w:spacing w:line="340" w:lineRule="exact"/>
              <w:jc w:val="left"/>
              <w:rPr>
                <w:rFonts w:hint="eastAsia" w:hAnsi="宋体" w:cs="宋体"/>
                <w:b w:val="0"/>
                <w:position w:val="0"/>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A579E3F">
            <w:pPr>
              <w:spacing w:line="340" w:lineRule="exact"/>
              <w:jc w:val="left"/>
              <w:rPr>
                <w:rFonts w:hint="eastAsia" w:hAnsi="宋体" w:cs="宋体"/>
                <w:b w:val="0"/>
                <w:position w:val="0"/>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11691E2">
            <w:pPr>
              <w:spacing w:line="340" w:lineRule="exact"/>
              <w:jc w:val="left"/>
              <w:rPr>
                <w:rFonts w:hint="eastAsia" w:hAnsi="宋体" w:cs="宋体"/>
                <w:b w:val="0"/>
                <w:position w:val="0"/>
                <w:sz w:val="24"/>
                <w:szCs w:val="24"/>
              </w:rPr>
            </w:pPr>
          </w:p>
        </w:tc>
        <w:tc>
          <w:tcPr>
            <w:tcW w:w="778" w:type="pct"/>
            <w:tcBorders>
              <w:top w:val="single" w:color="auto" w:sz="6" w:space="0"/>
              <w:left w:val="single" w:color="auto" w:sz="6" w:space="0"/>
              <w:bottom w:val="single" w:color="auto" w:sz="6" w:space="0"/>
              <w:right w:val="single" w:color="auto" w:sz="12" w:space="0"/>
            </w:tcBorders>
            <w:noWrap w:val="0"/>
          </w:tcPr>
          <w:p w14:paraId="518328B9">
            <w:pPr>
              <w:spacing w:line="340" w:lineRule="exact"/>
              <w:jc w:val="left"/>
              <w:rPr>
                <w:rFonts w:hint="eastAsia" w:hAnsi="宋体" w:cs="宋体"/>
                <w:b w:val="0"/>
                <w:position w:val="0"/>
                <w:sz w:val="24"/>
                <w:szCs w:val="24"/>
              </w:rPr>
            </w:pPr>
          </w:p>
        </w:tc>
      </w:tr>
      <w:tr w14:paraId="1985B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tcPr>
          <w:p w14:paraId="5205AB42">
            <w:pPr>
              <w:spacing w:line="340" w:lineRule="exact"/>
              <w:jc w:val="center"/>
              <w:rPr>
                <w:rFonts w:hint="eastAsia" w:hAnsi="宋体" w:cs="宋体"/>
                <w:b w:val="0"/>
                <w:position w:val="0"/>
                <w:sz w:val="24"/>
                <w:szCs w:val="24"/>
              </w:rPr>
            </w:pPr>
            <w:r>
              <w:rPr>
                <w:rFonts w:hint="eastAsia" w:hAnsi="宋体" w:cs="宋体"/>
                <w:b w:val="0"/>
                <w:position w:val="0"/>
                <w:sz w:val="24"/>
                <w:szCs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8D4B15B">
            <w:pPr>
              <w:spacing w:line="340" w:lineRule="exact"/>
              <w:jc w:val="left"/>
              <w:rPr>
                <w:rFonts w:hint="eastAsia" w:hAnsi="宋体" w:cs="宋体"/>
                <w:b w:val="0"/>
                <w:position w:val="0"/>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2B66608">
            <w:pPr>
              <w:spacing w:line="340" w:lineRule="exact"/>
              <w:jc w:val="left"/>
              <w:rPr>
                <w:rFonts w:hint="eastAsia" w:hAnsi="宋体" w:cs="宋体"/>
                <w:b w:val="0"/>
                <w:position w:val="0"/>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0183C82">
            <w:pPr>
              <w:spacing w:line="340" w:lineRule="exact"/>
              <w:jc w:val="left"/>
              <w:rPr>
                <w:rFonts w:hint="eastAsia" w:hAnsi="宋体" w:cs="宋体"/>
                <w:b w:val="0"/>
                <w:position w:val="0"/>
                <w:sz w:val="24"/>
                <w:szCs w:val="24"/>
              </w:rPr>
            </w:pPr>
          </w:p>
        </w:tc>
        <w:tc>
          <w:tcPr>
            <w:tcW w:w="778" w:type="pct"/>
            <w:tcBorders>
              <w:top w:val="single" w:color="auto" w:sz="6" w:space="0"/>
              <w:left w:val="single" w:color="auto" w:sz="6" w:space="0"/>
              <w:bottom w:val="single" w:color="auto" w:sz="6" w:space="0"/>
              <w:right w:val="single" w:color="auto" w:sz="12" w:space="0"/>
            </w:tcBorders>
            <w:noWrap w:val="0"/>
          </w:tcPr>
          <w:p w14:paraId="3BD32353">
            <w:pPr>
              <w:spacing w:line="340" w:lineRule="exact"/>
              <w:jc w:val="left"/>
              <w:rPr>
                <w:rFonts w:hint="eastAsia" w:hAnsi="宋体" w:cs="宋体"/>
                <w:b w:val="0"/>
                <w:position w:val="0"/>
                <w:sz w:val="24"/>
                <w:szCs w:val="24"/>
              </w:rPr>
            </w:pPr>
          </w:p>
        </w:tc>
      </w:tr>
      <w:tr w14:paraId="7F975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tcPr>
          <w:p w14:paraId="6EE951AA">
            <w:pPr>
              <w:spacing w:line="340" w:lineRule="exact"/>
              <w:jc w:val="center"/>
              <w:rPr>
                <w:rFonts w:hint="eastAsia" w:hAnsi="宋体" w:cs="宋体"/>
                <w:b w:val="0"/>
                <w:position w:val="0"/>
                <w:sz w:val="24"/>
                <w:szCs w:val="24"/>
              </w:rPr>
            </w:pPr>
            <w:r>
              <w:rPr>
                <w:rFonts w:hint="eastAsia" w:hAnsi="宋体" w:cs="宋体"/>
                <w:b w:val="0"/>
                <w:position w:val="0"/>
                <w:sz w:val="24"/>
                <w:szCs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070A30A">
            <w:pPr>
              <w:spacing w:line="340" w:lineRule="exact"/>
              <w:jc w:val="left"/>
              <w:rPr>
                <w:rFonts w:hint="eastAsia" w:hAnsi="宋体" w:cs="宋体"/>
                <w:b w:val="0"/>
                <w:position w:val="0"/>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9E470F1">
            <w:pPr>
              <w:spacing w:line="340" w:lineRule="exact"/>
              <w:jc w:val="left"/>
              <w:rPr>
                <w:rFonts w:hint="eastAsia" w:hAnsi="宋体" w:cs="宋体"/>
                <w:b w:val="0"/>
                <w:position w:val="0"/>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31E2298">
            <w:pPr>
              <w:spacing w:line="340" w:lineRule="exact"/>
              <w:jc w:val="left"/>
              <w:rPr>
                <w:rFonts w:hint="eastAsia" w:hAnsi="宋体" w:cs="宋体"/>
                <w:b w:val="0"/>
                <w:position w:val="0"/>
                <w:sz w:val="24"/>
                <w:szCs w:val="24"/>
              </w:rPr>
            </w:pPr>
          </w:p>
        </w:tc>
        <w:tc>
          <w:tcPr>
            <w:tcW w:w="778" w:type="pct"/>
            <w:tcBorders>
              <w:top w:val="single" w:color="auto" w:sz="6" w:space="0"/>
              <w:left w:val="single" w:color="auto" w:sz="6" w:space="0"/>
              <w:bottom w:val="single" w:color="auto" w:sz="6" w:space="0"/>
              <w:right w:val="single" w:color="auto" w:sz="12" w:space="0"/>
            </w:tcBorders>
            <w:noWrap w:val="0"/>
          </w:tcPr>
          <w:p w14:paraId="661D70CC">
            <w:pPr>
              <w:spacing w:line="340" w:lineRule="exact"/>
              <w:jc w:val="left"/>
              <w:rPr>
                <w:rFonts w:hint="eastAsia" w:hAnsi="宋体" w:cs="宋体"/>
                <w:b w:val="0"/>
                <w:position w:val="0"/>
                <w:sz w:val="24"/>
                <w:szCs w:val="24"/>
              </w:rPr>
            </w:pPr>
          </w:p>
        </w:tc>
      </w:tr>
      <w:tr w14:paraId="125E4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noWrap w:val="0"/>
            <w:vAlign w:val="center"/>
          </w:tcPr>
          <w:p w14:paraId="0C1B89B6">
            <w:pPr>
              <w:spacing w:line="0" w:lineRule="atLeast"/>
              <w:jc w:val="center"/>
              <w:rPr>
                <w:rFonts w:hint="eastAsia" w:hAnsi="宋体" w:cs="宋体"/>
                <w:b w:val="0"/>
                <w:position w:val="0"/>
                <w:sz w:val="24"/>
                <w:szCs w:val="24"/>
              </w:rPr>
            </w:pPr>
            <w:r>
              <w:rPr>
                <w:rFonts w:hint="eastAsia" w:hAnsi="宋体" w:cs="宋体"/>
                <w:b w:val="0"/>
                <w:position w:val="0"/>
                <w:sz w:val="24"/>
                <w:szCs w:val="24"/>
              </w:rPr>
              <w:t>…</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48E3344D">
            <w:pPr>
              <w:spacing w:line="0" w:lineRule="atLeast"/>
              <w:jc w:val="center"/>
              <w:rPr>
                <w:rFonts w:hint="eastAsia" w:hAnsi="宋体" w:cs="宋体"/>
                <w:b w:val="0"/>
                <w:position w:val="0"/>
                <w:sz w:val="24"/>
                <w:szCs w:val="24"/>
              </w:rPr>
            </w:pPr>
            <w:r>
              <w:rPr>
                <w:rFonts w:hint="eastAsia" w:hAnsi="宋体" w:cs="宋体"/>
                <w:b w:val="0"/>
                <w:position w:val="0"/>
                <w:sz w:val="24"/>
                <w:szCs w:val="24"/>
              </w:rPr>
              <w:t>……</w:t>
            </w: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C88C8C6">
            <w:pPr>
              <w:spacing w:line="340" w:lineRule="exact"/>
              <w:jc w:val="left"/>
              <w:rPr>
                <w:rFonts w:hint="eastAsia" w:hAnsi="宋体" w:cs="宋体"/>
                <w:b w:val="0"/>
                <w:position w:val="0"/>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6CBA94A">
            <w:pPr>
              <w:spacing w:line="340" w:lineRule="exact"/>
              <w:jc w:val="left"/>
              <w:rPr>
                <w:rFonts w:hint="eastAsia" w:hAnsi="宋体" w:cs="宋体"/>
                <w:b w:val="0"/>
                <w:position w:val="0"/>
                <w:sz w:val="24"/>
                <w:szCs w:val="24"/>
              </w:rPr>
            </w:pPr>
          </w:p>
        </w:tc>
        <w:tc>
          <w:tcPr>
            <w:tcW w:w="778" w:type="pct"/>
            <w:tcBorders>
              <w:top w:val="single" w:color="auto" w:sz="6" w:space="0"/>
              <w:left w:val="single" w:color="auto" w:sz="6" w:space="0"/>
              <w:bottom w:val="single" w:color="auto" w:sz="6" w:space="0"/>
              <w:right w:val="single" w:color="auto" w:sz="12" w:space="0"/>
            </w:tcBorders>
            <w:noWrap w:val="0"/>
          </w:tcPr>
          <w:p w14:paraId="6CF0F8C7">
            <w:pPr>
              <w:spacing w:line="340" w:lineRule="exact"/>
              <w:jc w:val="left"/>
              <w:rPr>
                <w:rFonts w:hint="eastAsia" w:hAnsi="宋体" w:cs="宋体"/>
                <w:b w:val="0"/>
                <w:position w:val="0"/>
                <w:sz w:val="24"/>
                <w:szCs w:val="24"/>
              </w:rPr>
            </w:pPr>
          </w:p>
        </w:tc>
      </w:tr>
    </w:tbl>
    <w:p w14:paraId="6C13607D">
      <w:pPr>
        <w:spacing w:line="400" w:lineRule="exact"/>
        <w:rPr>
          <w:rFonts w:hint="eastAsia" w:hAnsi="宋体" w:cs="宋体"/>
          <w:b w:val="0"/>
          <w:position w:val="0"/>
          <w:sz w:val="24"/>
          <w:szCs w:val="24"/>
        </w:rPr>
      </w:pPr>
    </w:p>
    <w:p w14:paraId="4D24044C">
      <w:pPr>
        <w:spacing w:line="400" w:lineRule="exact"/>
        <w:rPr>
          <w:rFonts w:hint="eastAsia" w:hAnsi="宋体" w:cs="宋体"/>
          <w:b w:val="0"/>
          <w:position w:val="0"/>
          <w:sz w:val="24"/>
          <w:szCs w:val="24"/>
        </w:rPr>
      </w:pPr>
      <w:r>
        <w:rPr>
          <w:rFonts w:hint="eastAsia" w:hAnsi="宋体" w:cs="宋体"/>
          <w:b w:val="0"/>
          <w:position w:val="0"/>
          <w:sz w:val="24"/>
          <w:szCs w:val="24"/>
        </w:rPr>
        <w:t>备注：</w:t>
      </w:r>
    </w:p>
    <w:p w14:paraId="6BC5E3AB">
      <w:pPr>
        <w:numPr>
          <w:ilvl w:val="0"/>
          <w:numId w:val="4"/>
        </w:numPr>
        <w:spacing w:line="400" w:lineRule="exact"/>
        <w:rPr>
          <w:rFonts w:hint="eastAsia" w:hAnsi="宋体" w:cs="宋体"/>
          <w:bCs/>
          <w:position w:val="0"/>
          <w:sz w:val="24"/>
          <w:szCs w:val="24"/>
        </w:rPr>
      </w:pPr>
      <w:r>
        <w:rPr>
          <w:rFonts w:hint="eastAsia" w:hAnsi="宋体" w:cs="宋体"/>
          <w:bCs/>
          <w:position w:val="0"/>
          <w:sz w:val="24"/>
          <w:szCs w:val="24"/>
        </w:rPr>
        <w:t>本项目采购人不接受负偏离。</w:t>
      </w:r>
    </w:p>
    <w:p w14:paraId="7CE00A33">
      <w:pPr>
        <w:numPr>
          <w:ilvl w:val="0"/>
          <w:numId w:val="4"/>
        </w:numPr>
        <w:spacing w:line="400" w:lineRule="exact"/>
        <w:rPr>
          <w:rFonts w:hint="eastAsia" w:hAnsi="宋体" w:cs="宋体"/>
          <w:b w:val="0"/>
          <w:position w:val="0"/>
          <w:sz w:val="24"/>
          <w:szCs w:val="24"/>
        </w:rPr>
      </w:pPr>
      <w:r>
        <w:rPr>
          <w:rFonts w:hint="eastAsia" w:hAnsi="宋体" w:cs="宋体"/>
          <w:b w:val="0"/>
          <w:position w:val="0"/>
          <w:sz w:val="24"/>
          <w:szCs w:val="24"/>
        </w:rPr>
        <w:t>投标人提交的投标文件中与招标文件第四章“采购需求”中的商务要求，如有偏离的，应逐条填列在偏离表中。如果招标文件要求提供证明材料，投标人需将证明材料列于该表之下。</w:t>
      </w:r>
    </w:p>
    <w:p w14:paraId="5FA84012">
      <w:pPr>
        <w:spacing w:line="0" w:lineRule="atLeast"/>
        <w:ind w:firstLine="480"/>
        <w:rPr>
          <w:rFonts w:hint="eastAsia" w:hAnsi="宋体" w:cs="仿宋"/>
          <w:b w:val="0"/>
          <w:color w:val="000000"/>
          <w:position w:val="0"/>
          <w:sz w:val="24"/>
          <w:szCs w:val="24"/>
        </w:rPr>
      </w:pPr>
      <w:r>
        <w:rPr>
          <w:rFonts w:hint="eastAsia" w:hAnsi="宋体" w:cs="宋体"/>
          <w:b w:val="0"/>
          <w:position w:val="0"/>
          <w:sz w:val="24"/>
          <w:szCs w:val="24"/>
        </w:rPr>
        <w:t>3.“偏离说明”一栏选择“正偏离”、“无偏离”、“负偏离”进行填写。未填写的内容视为完全响应本招标文件要求。正偏离、无偏离的确认和负偏离是否响应招标文件，由评委会认定。</w:t>
      </w:r>
    </w:p>
    <w:p w14:paraId="15465507">
      <w:pPr>
        <w:spacing w:line="0" w:lineRule="atLeast"/>
        <w:ind w:firstLine="480"/>
        <w:rPr>
          <w:rFonts w:hint="eastAsia" w:hAnsi="宋体" w:cs="仿宋"/>
          <w:b w:val="0"/>
          <w:color w:val="000000"/>
          <w:position w:val="0"/>
          <w:sz w:val="24"/>
          <w:szCs w:val="24"/>
        </w:rPr>
      </w:pPr>
    </w:p>
    <w:p w14:paraId="576A42E0">
      <w:pPr>
        <w:spacing w:line="560" w:lineRule="exact"/>
        <w:jc w:val="center"/>
        <w:rPr>
          <w:rFonts w:hint="eastAsia" w:hAnsi="宋体" w:cs="仿宋"/>
          <w:position w:val="0"/>
          <w:sz w:val="24"/>
          <w:szCs w:val="24"/>
        </w:rPr>
      </w:pPr>
    </w:p>
    <w:p w14:paraId="44DC22CA">
      <w:pPr>
        <w:spacing w:line="560" w:lineRule="exact"/>
        <w:jc w:val="center"/>
        <w:rPr>
          <w:rFonts w:hint="eastAsia" w:hAnsi="宋体" w:cs="仿宋"/>
          <w:color w:val="000000"/>
          <w:position w:val="0"/>
          <w:sz w:val="24"/>
          <w:szCs w:val="24"/>
        </w:rPr>
      </w:pPr>
    </w:p>
    <w:p w14:paraId="5EFD4A7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sz w:val="24"/>
          <w:szCs w:val="24"/>
        </w:rPr>
      </w:pPr>
    </w:p>
    <w:p w14:paraId="0CA49F57">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sz w:val="24"/>
          <w:szCs w:val="24"/>
        </w:rPr>
      </w:pPr>
    </w:p>
    <w:p w14:paraId="5CF9AE7A">
      <w:pPr>
        <w:rPr>
          <w:rFonts w:hint="eastAsia" w:asciiTheme="minorEastAsia" w:hAnsiTheme="minorEastAsia" w:eastAsiaTheme="minorEastAsia" w:cstheme="minorEastAsia"/>
          <w:sz w:val="24"/>
          <w:szCs w:val="24"/>
        </w:rPr>
      </w:pPr>
      <w:bookmarkStart w:id="18" w:name="_Toc178500680"/>
      <w:r>
        <w:rPr>
          <w:rFonts w:hint="eastAsia" w:asciiTheme="minorEastAsia" w:hAnsiTheme="minorEastAsia" w:eastAsiaTheme="minorEastAsia" w:cstheme="minorEastAsia"/>
          <w:sz w:val="24"/>
          <w:szCs w:val="24"/>
        </w:rPr>
        <w:br w:type="page" w:clear="all"/>
      </w:r>
      <w:bookmarkEnd w:id="18"/>
    </w:p>
    <w:p w14:paraId="4C01E39C">
      <w:pPr>
        <w:jc w:val="left"/>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附件</w:t>
      </w:r>
    </w:p>
    <w:p w14:paraId="34ADD040">
      <w:pPr>
        <w:jc w:val="center"/>
        <w:rPr>
          <w:rFonts w:hint="eastAsia" w:ascii="仿宋" w:hAnsi="仿宋" w:eastAsia="仿宋" w:cs="仿宋"/>
          <w:bCs/>
          <w:color w:val="000000"/>
          <w:position w:val="0"/>
          <w:sz w:val="24"/>
          <w:szCs w:val="24"/>
        </w:rPr>
      </w:pPr>
      <w:r>
        <w:rPr>
          <w:rFonts w:hint="eastAsia" w:ascii="仿宋" w:hAnsi="仿宋" w:eastAsia="仿宋" w:cs="仿宋"/>
          <w:bCs/>
          <w:color w:val="000000"/>
          <w:position w:val="0"/>
          <w:sz w:val="24"/>
          <w:szCs w:val="24"/>
        </w:rPr>
        <w:t>质疑函范本</w:t>
      </w:r>
    </w:p>
    <w:p w14:paraId="5D344409">
      <w:pPr>
        <w:spacing w:before="290" w:line="360" w:lineRule="auto"/>
        <w:rPr>
          <w:rFonts w:hint="eastAsia" w:ascii="仿宋" w:hAnsi="仿宋" w:eastAsia="仿宋" w:cs="仿宋"/>
          <w:b w:val="0"/>
          <w:bCs/>
          <w:color w:val="000000"/>
          <w:position w:val="0"/>
          <w:sz w:val="24"/>
          <w:szCs w:val="24"/>
        </w:rPr>
      </w:pPr>
      <w:r>
        <w:rPr>
          <w:rFonts w:hint="eastAsia" w:ascii="仿宋" w:hAnsi="仿宋" w:eastAsia="仿宋" w:cs="仿宋"/>
          <w:b w:val="0"/>
          <w:bCs/>
          <w:color w:val="000000"/>
          <w:position w:val="0"/>
          <w:sz w:val="24"/>
          <w:szCs w:val="24"/>
        </w:rPr>
        <w:t>一、质疑供应商基本信息</w:t>
      </w:r>
    </w:p>
    <w:p w14:paraId="1609F738">
      <w:pPr>
        <w:spacing w:line="360" w:lineRule="auto"/>
        <w:rPr>
          <w:rFonts w:hint="eastAsia" w:ascii="仿宋" w:hAnsi="仿宋" w:eastAsia="仿宋" w:cs="仿宋"/>
          <w:b w:val="0"/>
          <w:color w:val="000000"/>
          <w:position w:val="0"/>
          <w:sz w:val="24"/>
          <w:szCs w:val="24"/>
          <w:u w:val="single"/>
        </w:rPr>
      </w:pPr>
      <w:r>
        <w:rPr>
          <w:rFonts w:hint="eastAsia" w:ascii="仿宋" w:hAnsi="仿宋" w:eastAsia="仿宋" w:cs="仿宋"/>
          <w:b w:val="0"/>
          <w:color w:val="000000"/>
          <w:position w:val="0"/>
          <w:sz w:val="24"/>
          <w:szCs w:val="24"/>
        </w:rPr>
        <w:t>质疑供应商：</w:t>
      </w:r>
      <w:r>
        <w:rPr>
          <w:rFonts w:hint="eastAsia" w:ascii="仿宋" w:hAnsi="仿宋" w:eastAsia="仿宋" w:cs="仿宋"/>
          <w:b w:val="0"/>
          <w:color w:val="000000"/>
          <w:position w:val="0"/>
          <w:sz w:val="24"/>
          <w:szCs w:val="24"/>
          <w:u w:val="single"/>
        </w:rPr>
        <w:t xml:space="preserve">                                                              </w:t>
      </w:r>
    </w:p>
    <w:p w14:paraId="08E71FF4">
      <w:pPr>
        <w:spacing w:line="360" w:lineRule="auto"/>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地址：</w:t>
      </w:r>
      <w:r>
        <w:rPr>
          <w:rFonts w:hint="eastAsia" w:ascii="仿宋" w:hAnsi="仿宋" w:eastAsia="仿宋" w:cs="仿宋"/>
          <w:b w:val="0"/>
          <w:color w:val="000000"/>
          <w:position w:val="0"/>
          <w:sz w:val="24"/>
          <w:szCs w:val="24"/>
          <w:u w:val="single"/>
        </w:rPr>
        <w:t xml:space="preserve">                             </w:t>
      </w:r>
      <w:r>
        <w:rPr>
          <w:rFonts w:hint="eastAsia" w:ascii="仿宋" w:hAnsi="仿宋" w:eastAsia="仿宋" w:cs="仿宋"/>
          <w:b w:val="0"/>
          <w:color w:val="000000"/>
          <w:position w:val="0"/>
          <w:sz w:val="24"/>
          <w:szCs w:val="24"/>
        </w:rPr>
        <w:t>邮编：</w:t>
      </w:r>
      <w:r>
        <w:rPr>
          <w:rFonts w:hint="eastAsia" w:ascii="仿宋" w:hAnsi="仿宋" w:eastAsia="仿宋" w:cs="仿宋"/>
          <w:b w:val="0"/>
          <w:color w:val="000000"/>
          <w:position w:val="0"/>
          <w:sz w:val="24"/>
          <w:szCs w:val="24"/>
          <w:u w:val="single"/>
        </w:rPr>
        <w:t xml:space="preserve">                                    </w:t>
      </w:r>
    </w:p>
    <w:p w14:paraId="3646948F">
      <w:pPr>
        <w:spacing w:line="360" w:lineRule="auto"/>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联系人：</w:t>
      </w:r>
      <w:r>
        <w:rPr>
          <w:rFonts w:hint="eastAsia" w:ascii="仿宋" w:hAnsi="仿宋" w:eastAsia="仿宋" w:cs="仿宋"/>
          <w:b w:val="0"/>
          <w:color w:val="000000"/>
          <w:position w:val="0"/>
          <w:sz w:val="24"/>
          <w:szCs w:val="24"/>
          <w:u w:val="single"/>
        </w:rPr>
        <w:t xml:space="preserve">                      </w:t>
      </w:r>
      <w:r>
        <w:rPr>
          <w:rFonts w:hint="eastAsia" w:ascii="仿宋" w:hAnsi="仿宋" w:eastAsia="仿宋" w:cs="仿宋"/>
          <w:b w:val="0"/>
          <w:color w:val="000000"/>
          <w:position w:val="0"/>
          <w:sz w:val="24"/>
          <w:szCs w:val="24"/>
        </w:rPr>
        <w:t>联系电话：</w:t>
      </w:r>
      <w:r>
        <w:rPr>
          <w:rFonts w:hint="eastAsia" w:ascii="仿宋" w:hAnsi="仿宋" w:eastAsia="仿宋" w:cs="仿宋"/>
          <w:b w:val="0"/>
          <w:color w:val="000000"/>
          <w:position w:val="0"/>
          <w:sz w:val="24"/>
          <w:szCs w:val="24"/>
          <w:u w:val="single"/>
        </w:rPr>
        <w:t xml:space="preserve">                                       </w:t>
      </w:r>
    </w:p>
    <w:p w14:paraId="6F530651">
      <w:pPr>
        <w:spacing w:line="360" w:lineRule="auto"/>
        <w:rPr>
          <w:rFonts w:hint="eastAsia" w:ascii="仿宋" w:hAnsi="仿宋" w:eastAsia="仿宋" w:cs="仿宋"/>
          <w:b w:val="0"/>
          <w:color w:val="000000"/>
          <w:position w:val="0"/>
          <w:sz w:val="24"/>
          <w:szCs w:val="24"/>
          <w:u w:val="single"/>
        </w:rPr>
      </w:pPr>
      <w:r>
        <w:rPr>
          <w:rFonts w:hint="eastAsia" w:ascii="仿宋" w:hAnsi="仿宋" w:eastAsia="仿宋" w:cs="仿宋"/>
          <w:b w:val="0"/>
          <w:color w:val="000000"/>
          <w:position w:val="0"/>
          <w:sz w:val="24"/>
          <w:szCs w:val="24"/>
        </w:rPr>
        <w:t>授权代表：</w:t>
      </w:r>
      <w:r>
        <w:rPr>
          <w:rFonts w:hint="eastAsia" w:ascii="仿宋" w:hAnsi="仿宋" w:eastAsia="仿宋" w:cs="仿宋"/>
          <w:b w:val="0"/>
          <w:color w:val="000000"/>
          <w:position w:val="0"/>
          <w:sz w:val="24"/>
          <w:szCs w:val="24"/>
          <w:u w:val="single"/>
        </w:rPr>
        <w:t xml:space="preserve">                                                                 </w:t>
      </w:r>
    </w:p>
    <w:p w14:paraId="3D6CEDA4">
      <w:pPr>
        <w:spacing w:line="360" w:lineRule="auto"/>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联系电话：</w:t>
      </w:r>
      <w:r>
        <w:rPr>
          <w:rFonts w:hint="eastAsia" w:ascii="仿宋" w:hAnsi="仿宋" w:eastAsia="仿宋" w:cs="仿宋"/>
          <w:b w:val="0"/>
          <w:color w:val="000000"/>
          <w:position w:val="0"/>
          <w:sz w:val="24"/>
          <w:szCs w:val="24"/>
          <w:u w:val="single"/>
        </w:rPr>
        <w:t xml:space="preserve">                                                                </w:t>
      </w:r>
    </w:p>
    <w:p w14:paraId="687C0FF0">
      <w:pPr>
        <w:spacing w:line="360" w:lineRule="auto"/>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 xml:space="preserve">地址： </w:t>
      </w:r>
      <w:r>
        <w:rPr>
          <w:rFonts w:hint="eastAsia" w:ascii="仿宋" w:hAnsi="仿宋" w:eastAsia="仿宋" w:cs="仿宋"/>
          <w:b w:val="0"/>
          <w:color w:val="000000"/>
          <w:position w:val="0"/>
          <w:sz w:val="24"/>
          <w:szCs w:val="24"/>
          <w:u w:val="single"/>
        </w:rPr>
        <w:t xml:space="preserve">                        </w:t>
      </w:r>
      <w:r>
        <w:rPr>
          <w:rFonts w:hint="eastAsia" w:ascii="仿宋" w:hAnsi="仿宋" w:eastAsia="仿宋" w:cs="仿宋"/>
          <w:b w:val="0"/>
          <w:color w:val="000000"/>
          <w:position w:val="0"/>
          <w:sz w:val="24"/>
          <w:szCs w:val="24"/>
        </w:rPr>
        <w:t>邮编：</w:t>
      </w:r>
      <w:r>
        <w:rPr>
          <w:rFonts w:hint="eastAsia" w:ascii="仿宋" w:hAnsi="仿宋" w:eastAsia="仿宋" w:cs="仿宋"/>
          <w:b w:val="0"/>
          <w:color w:val="000000"/>
          <w:position w:val="0"/>
          <w:sz w:val="24"/>
          <w:szCs w:val="24"/>
          <w:u w:val="single"/>
        </w:rPr>
        <w:t xml:space="preserve">                                     </w:t>
      </w:r>
    </w:p>
    <w:p w14:paraId="49357C00">
      <w:pPr>
        <w:spacing w:line="360" w:lineRule="auto"/>
        <w:rPr>
          <w:rFonts w:hint="eastAsia" w:ascii="仿宋" w:hAnsi="仿宋" w:eastAsia="仿宋" w:cs="仿宋"/>
          <w:b w:val="0"/>
          <w:bCs/>
          <w:color w:val="000000"/>
          <w:position w:val="0"/>
          <w:sz w:val="24"/>
          <w:szCs w:val="24"/>
        </w:rPr>
      </w:pPr>
      <w:r>
        <w:rPr>
          <w:rFonts w:hint="eastAsia" w:ascii="仿宋" w:hAnsi="仿宋" w:eastAsia="仿宋" w:cs="仿宋"/>
          <w:b w:val="0"/>
          <w:bCs/>
          <w:color w:val="000000"/>
          <w:position w:val="0"/>
          <w:sz w:val="24"/>
          <w:szCs w:val="24"/>
        </w:rPr>
        <w:t>二、质疑项目基本情况</w:t>
      </w:r>
    </w:p>
    <w:p w14:paraId="51B955A9">
      <w:pPr>
        <w:spacing w:line="360" w:lineRule="auto"/>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质疑项目的名称：</w:t>
      </w:r>
      <w:r>
        <w:rPr>
          <w:rFonts w:hint="eastAsia" w:ascii="仿宋" w:hAnsi="仿宋" w:eastAsia="仿宋" w:cs="仿宋"/>
          <w:b w:val="0"/>
          <w:color w:val="000000"/>
          <w:position w:val="0"/>
          <w:sz w:val="24"/>
          <w:szCs w:val="24"/>
          <w:u w:val="single"/>
        </w:rPr>
        <w:t xml:space="preserve">                                                          </w:t>
      </w:r>
    </w:p>
    <w:p w14:paraId="56E41D72">
      <w:pPr>
        <w:spacing w:line="360" w:lineRule="auto"/>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质疑项目的编号：</w:t>
      </w:r>
      <w:r>
        <w:rPr>
          <w:rFonts w:hint="eastAsia" w:ascii="仿宋" w:hAnsi="仿宋" w:eastAsia="仿宋" w:cs="仿宋"/>
          <w:b w:val="0"/>
          <w:color w:val="000000"/>
          <w:position w:val="0"/>
          <w:sz w:val="24"/>
          <w:szCs w:val="24"/>
          <w:u w:val="single"/>
        </w:rPr>
        <w:t xml:space="preserve">                         </w:t>
      </w:r>
      <w:r>
        <w:rPr>
          <w:rFonts w:hint="eastAsia" w:ascii="仿宋" w:hAnsi="仿宋" w:eastAsia="仿宋" w:cs="仿宋"/>
          <w:b w:val="0"/>
          <w:color w:val="000000"/>
          <w:position w:val="0"/>
          <w:sz w:val="24"/>
          <w:szCs w:val="24"/>
        </w:rPr>
        <w:t>包号：</w:t>
      </w:r>
      <w:r>
        <w:rPr>
          <w:rFonts w:hint="eastAsia" w:ascii="仿宋" w:hAnsi="仿宋" w:eastAsia="仿宋" w:cs="仿宋"/>
          <w:b w:val="0"/>
          <w:color w:val="000000"/>
          <w:position w:val="0"/>
          <w:sz w:val="24"/>
          <w:szCs w:val="24"/>
          <w:u w:val="single"/>
        </w:rPr>
        <w:t xml:space="preserve">                           </w:t>
      </w:r>
    </w:p>
    <w:p w14:paraId="78A41334">
      <w:pPr>
        <w:spacing w:line="360" w:lineRule="auto"/>
        <w:rPr>
          <w:rFonts w:hint="eastAsia" w:ascii="仿宋" w:hAnsi="仿宋" w:eastAsia="仿宋" w:cs="仿宋"/>
          <w:b w:val="0"/>
          <w:color w:val="000000"/>
          <w:position w:val="0"/>
          <w:sz w:val="24"/>
          <w:szCs w:val="24"/>
          <w:u w:val="single"/>
        </w:rPr>
      </w:pPr>
      <w:r>
        <w:rPr>
          <w:rFonts w:hint="eastAsia" w:ascii="仿宋" w:hAnsi="仿宋" w:eastAsia="仿宋" w:cs="仿宋"/>
          <w:b w:val="0"/>
          <w:color w:val="000000"/>
          <w:position w:val="0"/>
          <w:sz w:val="24"/>
          <w:szCs w:val="24"/>
        </w:rPr>
        <w:t>采购人名称：</w:t>
      </w:r>
      <w:r>
        <w:rPr>
          <w:rFonts w:hint="eastAsia" w:ascii="仿宋" w:hAnsi="仿宋" w:eastAsia="仿宋" w:cs="仿宋"/>
          <w:b w:val="0"/>
          <w:color w:val="000000"/>
          <w:position w:val="0"/>
          <w:sz w:val="24"/>
          <w:szCs w:val="24"/>
          <w:u w:val="single"/>
        </w:rPr>
        <w:t xml:space="preserve">                                                              </w:t>
      </w:r>
    </w:p>
    <w:p w14:paraId="2F135830">
      <w:pPr>
        <w:spacing w:line="360" w:lineRule="auto"/>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采购文件获取日期：</w:t>
      </w:r>
      <w:r>
        <w:rPr>
          <w:rFonts w:hint="eastAsia" w:ascii="仿宋" w:hAnsi="仿宋" w:eastAsia="仿宋" w:cs="仿宋"/>
          <w:b w:val="0"/>
          <w:color w:val="000000"/>
          <w:position w:val="0"/>
          <w:sz w:val="24"/>
          <w:szCs w:val="24"/>
          <w:u w:val="single"/>
        </w:rPr>
        <w:t xml:space="preserve">                                                        </w:t>
      </w:r>
    </w:p>
    <w:p w14:paraId="333FB727">
      <w:pPr>
        <w:spacing w:line="360" w:lineRule="auto"/>
        <w:rPr>
          <w:rFonts w:hint="eastAsia" w:ascii="仿宋" w:hAnsi="仿宋" w:eastAsia="仿宋" w:cs="仿宋"/>
          <w:b w:val="0"/>
          <w:bCs/>
          <w:color w:val="000000"/>
          <w:position w:val="0"/>
          <w:sz w:val="24"/>
          <w:szCs w:val="24"/>
        </w:rPr>
      </w:pPr>
      <w:r>
        <w:rPr>
          <w:rFonts w:hint="eastAsia" w:ascii="仿宋" w:hAnsi="仿宋" w:eastAsia="仿宋" w:cs="仿宋"/>
          <w:b w:val="0"/>
          <w:bCs/>
          <w:color w:val="000000"/>
          <w:position w:val="0"/>
          <w:sz w:val="24"/>
          <w:szCs w:val="24"/>
        </w:rPr>
        <w:t>三、质疑事项具体内容</w:t>
      </w:r>
    </w:p>
    <w:p w14:paraId="3DE74F8F">
      <w:pPr>
        <w:spacing w:line="360" w:lineRule="auto"/>
        <w:rPr>
          <w:rFonts w:hint="eastAsia" w:ascii="仿宋" w:hAnsi="仿宋" w:eastAsia="仿宋" w:cs="仿宋"/>
          <w:b w:val="0"/>
          <w:color w:val="000000"/>
          <w:position w:val="0"/>
          <w:sz w:val="24"/>
          <w:szCs w:val="24"/>
          <w:u w:val="single"/>
        </w:rPr>
      </w:pPr>
      <w:r>
        <w:rPr>
          <w:rFonts w:hint="eastAsia" w:ascii="仿宋" w:hAnsi="仿宋" w:eastAsia="仿宋" w:cs="仿宋"/>
          <w:b w:val="0"/>
          <w:color w:val="000000"/>
          <w:position w:val="0"/>
          <w:sz w:val="24"/>
          <w:szCs w:val="24"/>
        </w:rPr>
        <w:t>质疑事项1：</w:t>
      </w:r>
      <w:r>
        <w:rPr>
          <w:rFonts w:hint="eastAsia" w:ascii="仿宋" w:hAnsi="仿宋" w:eastAsia="仿宋" w:cs="仿宋"/>
          <w:b w:val="0"/>
          <w:color w:val="000000"/>
          <w:position w:val="0"/>
          <w:sz w:val="24"/>
          <w:szCs w:val="24"/>
          <w:u w:val="single"/>
        </w:rPr>
        <w:t xml:space="preserve">                                                              </w:t>
      </w:r>
    </w:p>
    <w:p w14:paraId="19512532">
      <w:pPr>
        <w:spacing w:line="360" w:lineRule="auto"/>
        <w:rPr>
          <w:rFonts w:hint="eastAsia" w:ascii="仿宋" w:hAnsi="仿宋" w:eastAsia="仿宋" w:cs="仿宋"/>
          <w:b w:val="0"/>
          <w:color w:val="000000"/>
          <w:position w:val="0"/>
          <w:sz w:val="24"/>
          <w:szCs w:val="24"/>
          <w:u w:val="single"/>
        </w:rPr>
      </w:pPr>
      <w:r>
        <w:rPr>
          <w:rFonts w:hint="eastAsia" w:ascii="仿宋" w:hAnsi="仿宋" w:eastAsia="仿宋" w:cs="仿宋"/>
          <w:b w:val="0"/>
          <w:color w:val="000000"/>
          <w:position w:val="0"/>
          <w:sz w:val="24"/>
          <w:szCs w:val="24"/>
        </w:rPr>
        <w:t>事实依据：</w:t>
      </w:r>
      <w:r>
        <w:rPr>
          <w:rFonts w:hint="eastAsia" w:ascii="仿宋" w:hAnsi="仿宋" w:eastAsia="仿宋" w:cs="仿宋"/>
          <w:b w:val="0"/>
          <w:color w:val="000000"/>
          <w:position w:val="0"/>
          <w:sz w:val="24"/>
          <w:szCs w:val="24"/>
          <w:u w:val="single"/>
        </w:rPr>
        <w:t xml:space="preserve">                                                                </w:t>
      </w:r>
    </w:p>
    <w:p w14:paraId="68CE3005">
      <w:pPr>
        <w:spacing w:line="360" w:lineRule="auto"/>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u w:val="single"/>
        </w:rPr>
        <w:t xml:space="preserve">                                                                           </w:t>
      </w:r>
    </w:p>
    <w:p w14:paraId="6B987F19">
      <w:pPr>
        <w:spacing w:line="360" w:lineRule="auto"/>
        <w:rPr>
          <w:rFonts w:hint="eastAsia" w:ascii="仿宋" w:hAnsi="仿宋" w:eastAsia="仿宋" w:cs="仿宋"/>
          <w:b w:val="0"/>
          <w:color w:val="000000"/>
          <w:position w:val="0"/>
          <w:sz w:val="24"/>
          <w:szCs w:val="24"/>
          <w:u w:val="single"/>
        </w:rPr>
      </w:pPr>
      <w:r>
        <w:rPr>
          <w:rFonts w:hint="eastAsia" w:ascii="仿宋" w:hAnsi="仿宋" w:eastAsia="仿宋" w:cs="仿宋"/>
          <w:b w:val="0"/>
          <w:color w:val="000000"/>
          <w:position w:val="0"/>
          <w:sz w:val="24"/>
          <w:szCs w:val="24"/>
        </w:rPr>
        <w:t>法律依据：</w:t>
      </w:r>
      <w:r>
        <w:rPr>
          <w:rFonts w:hint="eastAsia" w:ascii="仿宋" w:hAnsi="仿宋" w:eastAsia="仿宋" w:cs="仿宋"/>
          <w:b w:val="0"/>
          <w:color w:val="000000"/>
          <w:position w:val="0"/>
          <w:sz w:val="24"/>
          <w:szCs w:val="24"/>
          <w:u w:val="single"/>
        </w:rPr>
        <w:t xml:space="preserve">                                                                 </w:t>
      </w:r>
    </w:p>
    <w:p w14:paraId="26B8F4BC">
      <w:pPr>
        <w:spacing w:line="360" w:lineRule="auto"/>
        <w:rPr>
          <w:rFonts w:hint="eastAsia" w:ascii="仿宋" w:hAnsi="仿宋" w:eastAsia="仿宋" w:cs="仿宋"/>
          <w:b w:val="0"/>
          <w:color w:val="000000"/>
          <w:position w:val="0"/>
          <w:sz w:val="24"/>
          <w:szCs w:val="24"/>
          <w:u w:val="single"/>
        </w:rPr>
      </w:pPr>
      <w:r>
        <w:rPr>
          <w:rFonts w:hint="eastAsia" w:ascii="仿宋" w:hAnsi="仿宋" w:eastAsia="仿宋" w:cs="仿宋"/>
          <w:b w:val="0"/>
          <w:color w:val="000000"/>
          <w:position w:val="0"/>
          <w:sz w:val="24"/>
          <w:szCs w:val="24"/>
          <w:u w:val="single"/>
        </w:rPr>
        <w:t xml:space="preserve">                                                                           </w:t>
      </w:r>
    </w:p>
    <w:p w14:paraId="54C2F895">
      <w:pPr>
        <w:spacing w:line="360" w:lineRule="auto"/>
        <w:rPr>
          <w:rFonts w:hint="eastAsia" w:ascii="仿宋" w:hAnsi="仿宋" w:eastAsia="仿宋" w:cs="仿宋"/>
          <w:b w:val="0"/>
          <w:color w:val="000000"/>
          <w:position w:val="0"/>
          <w:sz w:val="24"/>
          <w:szCs w:val="24"/>
          <w:u w:val="single"/>
        </w:rPr>
      </w:pPr>
      <w:r>
        <w:rPr>
          <w:rFonts w:hint="eastAsia" w:ascii="仿宋" w:hAnsi="仿宋" w:eastAsia="仿宋" w:cs="仿宋"/>
          <w:b w:val="0"/>
          <w:color w:val="000000"/>
          <w:position w:val="0"/>
          <w:sz w:val="24"/>
          <w:szCs w:val="24"/>
        </w:rPr>
        <w:t>质疑事项2</w:t>
      </w:r>
    </w:p>
    <w:p w14:paraId="5BD9AB47">
      <w:pPr>
        <w:spacing w:line="360" w:lineRule="auto"/>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w:t>
      </w:r>
    </w:p>
    <w:p w14:paraId="444F3A05">
      <w:pPr>
        <w:spacing w:line="360" w:lineRule="auto"/>
        <w:rPr>
          <w:rFonts w:hint="eastAsia" w:ascii="仿宋" w:hAnsi="仿宋" w:eastAsia="仿宋" w:cs="仿宋"/>
          <w:b w:val="0"/>
          <w:bCs/>
          <w:color w:val="000000"/>
          <w:position w:val="0"/>
          <w:sz w:val="24"/>
          <w:szCs w:val="24"/>
        </w:rPr>
      </w:pPr>
      <w:r>
        <w:rPr>
          <w:rFonts w:hint="eastAsia" w:ascii="仿宋" w:hAnsi="仿宋" w:eastAsia="仿宋" w:cs="仿宋"/>
          <w:b w:val="0"/>
          <w:bCs/>
          <w:color w:val="000000"/>
          <w:position w:val="0"/>
          <w:sz w:val="24"/>
          <w:szCs w:val="24"/>
        </w:rPr>
        <w:t>四、与质疑事项相关的质疑请求</w:t>
      </w:r>
    </w:p>
    <w:p w14:paraId="64895DA4">
      <w:pPr>
        <w:spacing w:line="360" w:lineRule="auto"/>
        <w:rPr>
          <w:rFonts w:hint="eastAsia" w:ascii="仿宋" w:hAnsi="仿宋" w:eastAsia="仿宋" w:cs="仿宋"/>
          <w:b w:val="0"/>
          <w:color w:val="000000"/>
          <w:position w:val="0"/>
          <w:sz w:val="24"/>
          <w:szCs w:val="24"/>
          <w:u w:val="single"/>
        </w:rPr>
      </w:pPr>
      <w:r>
        <w:rPr>
          <w:rFonts w:hint="eastAsia" w:ascii="仿宋" w:hAnsi="仿宋" w:eastAsia="仿宋" w:cs="仿宋"/>
          <w:b w:val="0"/>
          <w:color w:val="000000"/>
          <w:position w:val="0"/>
          <w:sz w:val="24"/>
          <w:szCs w:val="24"/>
        </w:rPr>
        <w:t>请求：</w:t>
      </w:r>
      <w:r>
        <w:rPr>
          <w:rFonts w:hint="eastAsia" w:ascii="仿宋" w:hAnsi="仿宋" w:eastAsia="仿宋" w:cs="仿宋"/>
          <w:b w:val="0"/>
          <w:color w:val="000000"/>
          <w:position w:val="0"/>
          <w:sz w:val="24"/>
          <w:szCs w:val="24"/>
          <w:u w:val="single"/>
        </w:rPr>
        <w:t xml:space="preserve">                                                                     </w:t>
      </w:r>
    </w:p>
    <w:p w14:paraId="4688157C">
      <w:pPr>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 xml:space="preserve">签字(签章)：                   公章：                      </w:t>
      </w:r>
    </w:p>
    <w:p w14:paraId="535FF96E">
      <w:pPr>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 xml:space="preserve">日期：    </w:t>
      </w:r>
    </w:p>
    <w:p w14:paraId="4259E348">
      <w:pPr>
        <w:spacing w:line="400" w:lineRule="exact"/>
        <w:rPr>
          <w:rFonts w:hint="eastAsia" w:ascii="仿宋" w:hAnsi="仿宋" w:eastAsia="仿宋" w:cs="仿宋"/>
          <w:color w:val="000000"/>
          <w:position w:val="0"/>
          <w:sz w:val="24"/>
          <w:szCs w:val="24"/>
        </w:rPr>
      </w:pPr>
      <w:r>
        <w:rPr>
          <w:rFonts w:hint="eastAsia" w:ascii="仿宋" w:hAnsi="仿宋" w:eastAsia="仿宋" w:cs="仿宋"/>
          <w:color w:val="000000"/>
          <w:position w:val="0"/>
          <w:sz w:val="24"/>
          <w:szCs w:val="24"/>
        </w:rPr>
        <w:t>质疑函制作说明：</w:t>
      </w:r>
    </w:p>
    <w:p w14:paraId="789557A0">
      <w:pPr>
        <w:widowControl/>
        <w:spacing w:line="400" w:lineRule="exact"/>
        <w:ind w:firstLine="480"/>
        <w:jc w:val="left"/>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1.供应商提出质疑时，应提交质疑函和必要的证明材料。</w:t>
      </w:r>
    </w:p>
    <w:p w14:paraId="2A50C0A8">
      <w:pPr>
        <w:widowControl/>
        <w:spacing w:line="400" w:lineRule="exact"/>
        <w:ind w:firstLine="480"/>
        <w:jc w:val="left"/>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C36EB79">
      <w:pPr>
        <w:widowControl/>
        <w:spacing w:line="400" w:lineRule="exact"/>
        <w:ind w:firstLine="480"/>
        <w:jc w:val="left"/>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3.质疑供应商若对项目的某一分包进行质疑，质疑函中应列明具体分包号。</w:t>
      </w:r>
    </w:p>
    <w:p w14:paraId="5F79FB00">
      <w:pPr>
        <w:widowControl/>
        <w:spacing w:line="400" w:lineRule="exact"/>
        <w:ind w:firstLine="480"/>
        <w:jc w:val="left"/>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4.质疑函的质疑事项应具体、明确，并有必要的事实依据和法律依据。</w:t>
      </w:r>
    </w:p>
    <w:p w14:paraId="643F67D1">
      <w:pPr>
        <w:widowControl/>
        <w:spacing w:line="400" w:lineRule="exact"/>
        <w:ind w:firstLine="480"/>
        <w:jc w:val="left"/>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5.质疑函的质疑请求应与质疑事项相关。</w:t>
      </w:r>
    </w:p>
    <w:p w14:paraId="678D4FA8">
      <w:pPr>
        <w:widowControl/>
        <w:spacing w:line="400" w:lineRule="exact"/>
        <w:ind w:firstLine="480"/>
        <w:jc w:val="left"/>
        <w:rPr>
          <w:rFonts w:hint="eastAsia" w:ascii="仿宋" w:hAnsi="仿宋" w:eastAsia="仿宋" w:cs="仿宋"/>
          <w:b w:val="0"/>
          <w:color w:val="000000"/>
          <w:position w:val="0"/>
          <w:sz w:val="24"/>
          <w:szCs w:val="24"/>
        </w:rPr>
      </w:pPr>
      <w:r>
        <w:rPr>
          <w:rFonts w:hint="eastAsia" w:ascii="仿宋" w:hAnsi="仿宋" w:eastAsia="仿宋" w:cs="仿宋"/>
          <w:b w:val="0"/>
          <w:color w:val="000000"/>
          <w:position w:val="0"/>
          <w:sz w:val="24"/>
          <w:szCs w:val="24"/>
        </w:rPr>
        <w:t>6.质疑供应商为自然人的，质疑函应由本人签字；质疑供应商为法人或者其他组织的，质疑函应由法定代表人、主要负责人，或者其授权代表签字或者盖章，并加盖公章。</w:t>
      </w:r>
    </w:p>
    <w:p w14:paraId="17A4612D">
      <w:pPr>
        <w:ind w:firstLine="420"/>
        <w:rPr>
          <w:rFonts w:hint="eastAsia" w:ascii="仿宋" w:hAnsi="仿宋" w:eastAsia="仿宋" w:cs="仿宋"/>
          <w:b w:val="0"/>
          <w:color w:val="000000"/>
          <w:position w:val="0"/>
          <w:szCs w:val="24"/>
        </w:rPr>
      </w:pPr>
    </w:p>
    <w:p w14:paraId="425952CF">
      <w:pPr>
        <w:ind w:firstLine="420"/>
        <w:rPr>
          <w:rFonts w:hint="eastAsia" w:ascii="仿宋" w:hAnsi="仿宋" w:eastAsia="仿宋" w:cs="仿宋"/>
          <w:b w:val="0"/>
          <w:color w:val="000000"/>
          <w:position w:val="0"/>
          <w:szCs w:val="24"/>
        </w:rPr>
      </w:pPr>
    </w:p>
    <w:p w14:paraId="0348F684">
      <w:pPr>
        <w:jc w:val="left"/>
        <w:rPr>
          <w:rFonts w:hint="eastAsia" w:ascii="仿宋" w:hAnsi="仿宋" w:eastAsia="仿宋" w:cs="仿宋"/>
          <w:b w:val="0"/>
          <w:color w:val="000000"/>
          <w:position w:val="0"/>
          <w:szCs w:val="24"/>
          <w:lang w:bidi="ar"/>
        </w:rPr>
      </w:pPr>
      <w:r>
        <w:rPr>
          <w:rFonts w:hint="eastAsia" w:ascii="仿宋" w:hAnsi="仿宋" w:eastAsia="仿宋" w:cs="仿宋"/>
          <w:b w:val="0"/>
          <w:color w:val="000000"/>
          <w:position w:val="0"/>
          <w:szCs w:val="24"/>
        </w:rPr>
        <w:br w:type="page" w:clear="all"/>
      </w:r>
      <w:r>
        <w:rPr>
          <w:rFonts w:hint="eastAsia" w:asciiTheme="minorEastAsia" w:hAnsiTheme="minorEastAsia" w:eastAsiaTheme="minorEastAsia" w:cstheme="minorEastAsia"/>
          <w:b/>
          <w:sz w:val="28"/>
        </w:rPr>
        <w:t>附件</w:t>
      </w:r>
    </w:p>
    <w:p w14:paraId="741A3962">
      <w:pPr>
        <w:jc w:val="center"/>
        <w:rPr>
          <w:rFonts w:hint="eastAsia" w:ascii="仿宋" w:hAnsi="仿宋" w:eastAsia="仿宋" w:cs="仿宋"/>
          <w:bCs/>
          <w:position w:val="0"/>
          <w:sz w:val="24"/>
          <w:szCs w:val="24"/>
        </w:rPr>
      </w:pPr>
      <w:r>
        <w:rPr>
          <w:rFonts w:hint="eastAsia" w:ascii="仿宋" w:hAnsi="仿宋" w:eastAsia="仿宋" w:cs="仿宋"/>
          <w:bCs/>
          <w:position w:val="0"/>
          <w:sz w:val="24"/>
          <w:szCs w:val="24"/>
        </w:rPr>
        <w:t>办理政采贷和履约保函（保险）告知函</w:t>
      </w:r>
    </w:p>
    <w:p w14:paraId="7DF69C59">
      <w:pPr>
        <w:rPr>
          <w:rFonts w:hint="eastAsia" w:ascii="仿宋" w:hAnsi="仿宋" w:eastAsia="仿宋" w:cs="仿宋"/>
          <w:b w:val="0"/>
          <w:position w:val="0"/>
          <w:sz w:val="24"/>
          <w:szCs w:val="24"/>
        </w:rPr>
      </w:pPr>
    </w:p>
    <w:p w14:paraId="5B50BCCC">
      <w:pPr>
        <w:widowControl/>
        <w:spacing w:line="360" w:lineRule="auto"/>
        <w:ind w:firstLine="480"/>
        <w:jc w:val="left"/>
        <w:rPr>
          <w:rFonts w:hint="eastAsia" w:ascii="仿宋" w:hAnsi="仿宋" w:eastAsia="仿宋" w:cs="仿宋"/>
          <w:b w:val="0"/>
          <w:position w:val="0"/>
          <w:sz w:val="24"/>
          <w:szCs w:val="24"/>
        </w:rPr>
      </w:pPr>
      <w:r>
        <w:rPr>
          <w:rFonts w:hint="eastAsia" w:ascii="仿宋" w:hAnsi="仿宋" w:eastAsia="仿宋" w:cs="仿宋"/>
          <w:b w:val="0"/>
          <w:position w:val="0"/>
          <w:sz w:val="24"/>
          <w:szCs w:val="24"/>
        </w:rPr>
        <w:t>各政府采购供应商：</w:t>
      </w:r>
    </w:p>
    <w:p w14:paraId="43DA4E27">
      <w:pPr>
        <w:widowControl/>
        <w:spacing w:line="360" w:lineRule="auto"/>
        <w:ind w:firstLine="480"/>
        <w:jc w:val="left"/>
        <w:rPr>
          <w:rFonts w:hint="eastAsia" w:ascii="仿宋" w:hAnsi="仿宋" w:eastAsia="仿宋" w:cs="仿宋"/>
          <w:b w:val="0"/>
          <w:position w:val="0"/>
          <w:sz w:val="24"/>
          <w:szCs w:val="24"/>
        </w:rPr>
      </w:pPr>
      <w:r>
        <w:rPr>
          <w:rFonts w:hint="eastAsia" w:ascii="仿宋" w:hAnsi="仿宋" w:eastAsia="仿宋" w:cs="仿宋"/>
          <w:b w:val="0"/>
          <w:position w:val="0"/>
          <w:sz w:val="24"/>
          <w:szCs w:val="24"/>
        </w:rPr>
        <w:t>欢迎贵公司参与南通市政府采购活动！</w:t>
      </w:r>
    </w:p>
    <w:p w14:paraId="2D7CFCB9">
      <w:pPr>
        <w:widowControl/>
        <w:spacing w:line="360" w:lineRule="auto"/>
        <w:ind w:firstLine="480"/>
        <w:jc w:val="left"/>
        <w:rPr>
          <w:rFonts w:hint="eastAsia" w:ascii="仿宋" w:hAnsi="仿宋" w:eastAsia="仿宋" w:cs="仿宋"/>
          <w:b w:val="0"/>
          <w:position w:val="0"/>
          <w:sz w:val="24"/>
          <w:szCs w:val="24"/>
        </w:rPr>
      </w:pPr>
      <w:r>
        <w:rPr>
          <w:rFonts w:hint="eastAsia" w:ascii="仿宋" w:hAnsi="仿宋" w:eastAsia="仿宋" w:cs="仿宋"/>
          <w:b w:val="0"/>
          <w:position w:val="0"/>
          <w:sz w:val="24"/>
          <w:szCs w:val="24"/>
        </w:rPr>
        <w:t>政府采购线上合同信用融资和履约保函（保险）是支持企业发展，针对参与政府采购活动的企业融资难、现金流不足等问题推出的一项服务举措。</w:t>
      </w:r>
    </w:p>
    <w:p w14:paraId="3027B2E3">
      <w:pPr>
        <w:widowControl/>
        <w:spacing w:line="360" w:lineRule="auto"/>
        <w:ind w:firstLine="480"/>
        <w:jc w:val="left"/>
        <w:rPr>
          <w:rFonts w:hint="eastAsia" w:ascii="仿宋" w:hAnsi="仿宋" w:eastAsia="仿宋" w:cs="仿宋"/>
          <w:b w:val="0"/>
          <w:position w:val="0"/>
          <w:sz w:val="24"/>
          <w:szCs w:val="24"/>
        </w:rPr>
      </w:pPr>
      <w:r>
        <w:rPr>
          <w:rFonts w:hint="eastAsia" w:ascii="仿宋" w:hAnsi="仿宋" w:eastAsia="仿宋" w:cs="仿宋"/>
          <w:b w:val="0"/>
          <w:position w:val="0"/>
          <w:sz w:val="24"/>
          <w:szCs w:val="24"/>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53710156">
      <w:pPr>
        <w:spacing w:line="360" w:lineRule="auto"/>
        <w:rPr>
          <w:rFonts w:hint="eastAsia" w:hAnsi="宋体" w:cs="宋体"/>
          <w:b w:val="0"/>
          <w:bCs/>
          <w:sz w:val="24"/>
          <w:szCs w:val="24"/>
        </w:rPr>
      </w:pPr>
    </w:p>
    <w:p w14:paraId="186E3776">
      <w:pPr>
        <w:pBdr>
          <w:top w:val="none" w:color="000000" w:sz="0" w:space="0"/>
          <w:left w:val="none" w:color="000000" w:sz="0" w:space="0"/>
          <w:bottom w:val="none" w:color="000000" w:sz="0" w:space="0"/>
          <w:right w:val="none" w:color="000000" w:sz="0" w:space="0"/>
        </w:pBdr>
        <w:spacing w:line="479"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4F808BC8">
      <w:pPr>
        <w:rPr>
          <w:rFonts w:hint="eastAsia" w:asciiTheme="minorEastAsia" w:hAnsiTheme="minorEastAsia" w:eastAsiaTheme="minorEastAsia" w:cstheme="minorEastAsia"/>
        </w:rPr>
      </w:pPr>
    </w:p>
    <w:sectPr>
      <w:headerReference r:id="rId8" w:type="default"/>
      <w:footerReference r:id="rId9" w:type="default"/>
      <w:pgSz w:w="11906" w:h="16838"/>
      <w:pgMar w:top="1134" w:right="1418" w:bottom="1134" w:left="1418" w:header="709" w:footer="709"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Bold">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Perpetua Titling MT"/>
    <w:panose1 w:val="02020500000000000000"/>
    <w:charset w:val="00"/>
    <w:family w:val="auto"/>
    <w:pitch w:val="default"/>
    <w:sig w:usb0="00000000" w:usb1="00000000" w:usb2="00000000" w:usb3="00000000" w:csb0="00000000" w:csb1="00000000"/>
  </w:font>
  <w:font w:name="Perpetua Titling MT">
    <w:panose1 w:val="02020502060505020804"/>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60CA">
    <w:pPr>
      <w:pStyle w:val="23"/>
      <w:tabs>
        <w:tab w:val="center" w:pos="4153"/>
        <w:tab w:val="right" w:pos="8306"/>
        <w:tab w:val="clear" w:pos="7143"/>
        <w:tab w:val="clear" w:pos="14287"/>
      </w:tabs>
      <w:ind w:left="482"/>
      <w:jc w:val="center"/>
    </w:pPr>
  </w:p>
  <w:p w14:paraId="5D852D0D">
    <w:pPr>
      <w:pStyle w:val="23"/>
      <w:tabs>
        <w:tab w:val="center" w:pos="4153"/>
        <w:tab w:val="right" w:pos="8306"/>
        <w:tab w:val="clear" w:pos="7143"/>
        <w:tab w:val="clear" w:pos="1428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4766D">
    <w:pPr>
      <w:pStyle w:val="23"/>
      <w:tabs>
        <w:tab w:val="center" w:pos="4153"/>
        <w:tab w:val="right" w:pos="8306"/>
        <w:tab w:val="clear" w:pos="7143"/>
        <w:tab w:val="clear" w:pos="1428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4081143"/>
    </w:sdtPr>
    <w:sdtContent>
      <w:p w14:paraId="2477F990">
        <w:pPr>
          <w:pStyle w:val="23"/>
          <w:jc w:val="center"/>
        </w:pPr>
        <w:r>
          <w:fldChar w:fldCharType="begin"/>
        </w:r>
        <w:r>
          <w:instrText xml:space="preserve">PAGE   \* MERGEFORMAT</w:instrText>
        </w:r>
        <w:r>
          <w:fldChar w:fldCharType="separate"/>
        </w:r>
        <w:r>
          <w:rPr>
            <w:lang w:val="zh-CN"/>
          </w:rPr>
          <w:t>20</w:t>
        </w:r>
        <w:r>
          <w:fldChar w:fldCharType="end"/>
        </w:r>
      </w:p>
    </w:sdtContent>
  </w:sdt>
  <w:p w14:paraId="13CE9E9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4BBB">
    <w:pPr>
      <w:pStyle w:val="24"/>
      <w:pBdr>
        <w:bottom w:val="single" w:color="auto" w:sz="4" w:space="0"/>
      </w:pBdr>
      <w:tabs>
        <w:tab w:val="center" w:pos="4153"/>
        <w:tab w:val="right" w:pos="8306"/>
        <w:tab w:val="clear" w:pos="7143"/>
        <w:tab w:val="clear" w:pos="14287"/>
      </w:tabs>
      <w:jc w:val="right"/>
      <w:rPr>
        <w:rFonts w:hint="eastAsia" w:ascii="宋体" w:hAnsi="宋体" w:eastAsia="宋体" w:cs="宋体"/>
        <w:bCs/>
        <w:lang w:eastAsia="zh-CN"/>
      </w:rPr>
    </w:pPr>
    <w:r>
      <w:rPr>
        <w:rFonts w:hint="eastAsia" w:ascii="宋体" w:hAnsi="宋体" w:eastAsia="宋体" w:cs="宋体"/>
        <w:bCs/>
        <w:lang w:eastAsia="zh-CN"/>
      </w:rPr>
      <w:t>南通城建工程项目管理有限公司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9B18A">
    <w:pPr>
      <w:pStyle w:val="24"/>
      <w:tabs>
        <w:tab w:val="center" w:pos="4153"/>
        <w:tab w:val="right" w:pos="8306"/>
        <w:tab w:val="clear" w:pos="7143"/>
        <w:tab w:val="clear" w:pos="1428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7449">
    <w:pPr>
      <w:pStyle w:val="24"/>
      <w:tabs>
        <w:tab w:val="center" w:pos="4153"/>
        <w:tab w:val="right" w:pos="8306"/>
        <w:tab w:val="clear" w:pos="7143"/>
        <w:tab w:val="clear" w:pos="14287"/>
      </w:tabs>
      <w:jc w:val="right"/>
      <w:rPr>
        <w:rFonts w:eastAsia="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DAF40">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decimal"/>
      <w:lvlText w:val="第%1章"/>
      <w:lvlJc w:val="left"/>
      <w:pPr>
        <w:ind w:left="1440" w:hanging="1440"/>
      </w:pPr>
      <w:rPr>
        <w:rFonts w:ascii="黑体" w:hAnsi="黑体" w:eastAsia="黑体" w:cs="黑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59ADCABA"/>
    <w:multiLevelType w:val="multilevel"/>
    <w:tmpl w:val="59ADCABA"/>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709"/>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94419"/>
    <w:rsid w:val="012D66CB"/>
    <w:rsid w:val="04E206E3"/>
    <w:rsid w:val="061555CD"/>
    <w:rsid w:val="074D3623"/>
    <w:rsid w:val="08DC43C8"/>
    <w:rsid w:val="0A7F4803"/>
    <w:rsid w:val="10D17073"/>
    <w:rsid w:val="11162CD7"/>
    <w:rsid w:val="151E3FD3"/>
    <w:rsid w:val="176B6E65"/>
    <w:rsid w:val="18194181"/>
    <w:rsid w:val="1FC859EA"/>
    <w:rsid w:val="239C706C"/>
    <w:rsid w:val="2C1F4CDE"/>
    <w:rsid w:val="31FB3AF8"/>
    <w:rsid w:val="38086A85"/>
    <w:rsid w:val="3B4D320F"/>
    <w:rsid w:val="3CA8487C"/>
    <w:rsid w:val="422A188F"/>
    <w:rsid w:val="48793F42"/>
    <w:rsid w:val="4A783AE0"/>
    <w:rsid w:val="55AB5658"/>
    <w:rsid w:val="56686488"/>
    <w:rsid w:val="5AAC3332"/>
    <w:rsid w:val="5AF73259"/>
    <w:rsid w:val="62D33B51"/>
    <w:rsid w:val="654523B9"/>
    <w:rsid w:val="6B9F6CC6"/>
    <w:rsid w:val="6C3A3696"/>
    <w:rsid w:val="6E3D682A"/>
    <w:rsid w:val="6E7F00F3"/>
    <w:rsid w:val="6F0155A2"/>
    <w:rsid w:val="6F11332F"/>
    <w:rsid w:val="71787AB8"/>
    <w:rsid w:val="7641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hint="default" w:ascii="Times New Roman" w:hAnsi="Times New Roman" w:cs="Times New Roman" w:eastAsiaTheme="minorEastAsia"/>
    </w:rPr>
  </w:style>
  <w:style w:type="paragraph" w:styleId="3">
    <w:name w:val="heading 1"/>
    <w:basedOn w:val="1"/>
    <w:next w:val="1"/>
    <w:link w:val="103"/>
    <w:qFormat/>
    <w:uiPriority w:val="9"/>
    <w:pPr>
      <w:keepNext/>
      <w:keepLines/>
      <w:spacing w:before="480" w:after="200"/>
      <w:outlineLvl w:val="0"/>
    </w:pPr>
    <w:rPr>
      <w:rFonts w:ascii="Arial" w:hAnsi="Arial" w:eastAsia="Arial" w:cs="Arial"/>
      <w:sz w:val="40"/>
      <w:szCs w:val="40"/>
    </w:rPr>
  </w:style>
  <w:style w:type="paragraph" w:styleId="4">
    <w:name w:val="heading 2"/>
    <w:next w:val="1"/>
    <w:link w:val="104"/>
    <w:unhideWhenUsed/>
    <w:qFormat/>
    <w:uiPriority w:val="9"/>
    <w:pPr>
      <w:keepNext/>
      <w:keepLines/>
      <w:spacing w:before="360" w:after="200"/>
      <w:outlineLvl w:val="1"/>
    </w:pPr>
    <w:rPr>
      <w:rFonts w:hint="default" w:ascii="Arial" w:hAnsi="Arial" w:eastAsia="Arial" w:cs="Arial"/>
      <w:sz w:val="34"/>
    </w:rPr>
  </w:style>
  <w:style w:type="paragraph" w:styleId="5">
    <w:name w:val="heading 3"/>
    <w:next w:val="1"/>
    <w:link w:val="105"/>
    <w:unhideWhenUsed/>
    <w:qFormat/>
    <w:uiPriority w:val="9"/>
    <w:pPr>
      <w:keepNext/>
      <w:keepLines/>
      <w:spacing w:before="320" w:after="200"/>
      <w:outlineLvl w:val="2"/>
    </w:pPr>
    <w:rPr>
      <w:rFonts w:hint="default" w:ascii="Arial" w:hAnsi="Arial" w:eastAsia="Arial" w:cs="Arial"/>
      <w:sz w:val="30"/>
      <w:szCs w:val="30"/>
    </w:rPr>
  </w:style>
  <w:style w:type="paragraph" w:styleId="6">
    <w:name w:val="heading 4"/>
    <w:next w:val="1"/>
    <w:link w:val="106"/>
    <w:unhideWhenUsed/>
    <w:qFormat/>
    <w:uiPriority w:val="9"/>
    <w:pPr>
      <w:keepNext/>
      <w:keepLines/>
      <w:spacing w:before="320" w:after="200"/>
      <w:outlineLvl w:val="3"/>
    </w:pPr>
    <w:rPr>
      <w:rFonts w:hint="default" w:ascii="Arial" w:hAnsi="Arial" w:eastAsia="Arial" w:cs="Arial"/>
      <w:b/>
      <w:bCs/>
      <w:sz w:val="26"/>
      <w:szCs w:val="26"/>
    </w:rPr>
  </w:style>
  <w:style w:type="paragraph" w:styleId="7">
    <w:name w:val="heading 5"/>
    <w:next w:val="1"/>
    <w:link w:val="107"/>
    <w:unhideWhenUsed/>
    <w:qFormat/>
    <w:uiPriority w:val="9"/>
    <w:pPr>
      <w:keepNext/>
      <w:keepLines/>
      <w:spacing w:before="320" w:after="200"/>
      <w:outlineLvl w:val="4"/>
    </w:pPr>
    <w:rPr>
      <w:rFonts w:hint="default" w:ascii="Arial" w:hAnsi="Arial" w:eastAsia="Arial" w:cs="Arial"/>
      <w:b/>
      <w:bCs/>
      <w:sz w:val="24"/>
      <w:szCs w:val="24"/>
    </w:rPr>
  </w:style>
  <w:style w:type="paragraph" w:styleId="8">
    <w:name w:val="heading 6"/>
    <w:next w:val="1"/>
    <w:link w:val="108"/>
    <w:unhideWhenUsed/>
    <w:qFormat/>
    <w:uiPriority w:val="9"/>
    <w:pPr>
      <w:keepNext/>
      <w:keepLines/>
      <w:spacing w:before="320" w:after="200"/>
      <w:outlineLvl w:val="5"/>
    </w:pPr>
    <w:rPr>
      <w:rFonts w:hint="default" w:ascii="Arial" w:hAnsi="Arial" w:eastAsia="Arial" w:cs="Arial"/>
      <w:b/>
      <w:bCs/>
      <w:sz w:val="22"/>
      <w:szCs w:val="22"/>
    </w:rPr>
  </w:style>
  <w:style w:type="paragraph" w:styleId="9">
    <w:name w:val="heading 7"/>
    <w:next w:val="1"/>
    <w:link w:val="109"/>
    <w:unhideWhenUsed/>
    <w:qFormat/>
    <w:uiPriority w:val="9"/>
    <w:pPr>
      <w:keepNext/>
      <w:keepLines/>
      <w:spacing w:before="320" w:after="200"/>
      <w:outlineLvl w:val="6"/>
    </w:pPr>
    <w:rPr>
      <w:rFonts w:hint="default" w:ascii="Arial" w:hAnsi="Arial" w:eastAsia="Arial" w:cs="Arial"/>
      <w:b/>
      <w:bCs/>
      <w:i/>
      <w:iCs/>
      <w:sz w:val="22"/>
      <w:szCs w:val="22"/>
    </w:rPr>
  </w:style>
  <w:style w:type="paragraph" w:styleId="10">
    <w:name w:val="heading 8"/>
    <w:next w:val="1"/>
    <w:link w:val="110"/>
    <w:unhideWhenUsed/>
    <w:qFormat/>
    <w:uiPriority w:val="9"/>
    <w:pPr>
      <w:keepNext/>
      <w:keepLines/>
      <w:spacing w:before="320" w:after="200"/>
      <w:outlineLvl w:val="7"/>
    </w:pPr>
    <w:rPr>
      <w:rFonts w:hint="default" w:ascii="Arial" w:hAnsi="Arial" w:eastAsia="Arial" w:cs="Arial"/>
      <w:i/>
      <w:iCs/>
      <w:sz w:val="22"/>
      <w:szCs w:val="22"/>
    </w:rPr>
  </w:style>
  <w:style w:type="paragraph" w:styleId="11">
    <w:name w:val="heading 9"/>
    <w:next w:val="1"/>
    <w:link w:val="111"/>
    <w:unhideWhenUsed/>
    <w:qFormat/>
    <w:uiPriority w:val="9"/>
    <w:pPr>
      <w:keepNext/>
      <w:keepLines/>
      <w:spacing w:before="320" w:after="200"/>
      <w:outlineLvl w:val="8"/>
    </w:pPr>
    <w:rPr>
      <w:rFonts w:hint="default" w:ascii="Arial" w:hAnsi="Arial" w:eastAsia="Arial" w:cs="Arial"/>
      <w:i/>
      <w:iCs/>
      <w:sz w:val="21"/>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12">
    <w:name w:val="toc 7"/>
    <w:next w:val="1"/>
    <w:unhideWhenUsed/>
    <w:qFormat/>
    <w:uiPriority w:val="39"/>
    <w:pPr>
      <w:spacing w:after="57"/>
      <w:ind w:left="1701"/>
    </w:pPr>
    <w:rPr>
      <w:rFonts w:hint="default" w:ascii="Times New Roman" w:hAnsi="Times New Roman" w:cs="Times New Roman" w:eastAsiaTheme="minorEastAsia"/>
    </w:rPr>
  </w:style>
  <w:style w:type="paragraph" w:styleId="13">
    <w:name w:val="caption"/>
    <w:next w:val="1"/>
    <w:semiHidden/>
    <w:unhideWhenUsed/>
    <w:qFormat/>
    <w:uiPriority w:val="35"/>
    <w:pPr>
      <w:spacing w:line="276" w:lineRule="auto"/>
    </w:pPr>
    <w:rPr>
      <w:rFonts w:hint="default" w:ascii="Times New Roman" w:hAnsi="Times New Roman" w:cs="Times New Roman" w:eastAsiaTheme="minorEastAsia"/>
      <w:b/>
      <w:bCs/>
      <w:color w:val="4F81BD" w:themeColor="accent1"/>
      <w:sz w:val="18"/>
      <w:szCs w:val="18"/>
      <w14:textFill>
        <w14:solidFill>
          <w14:schemeClr w14:val="accent1"/>
        </w14:solidFill>
      </w14:textFill>
    </w:rPr>
  </w:style>
  <w:style w:type="paragraph" w:styleId="14">
    <w:name w:val="annotation text"/>
    <w:basedOn w:val="1"/>
    <w:link w:val="233"/>
    <w:semiHidden/>
    <w:unhideWhenUsed/>
    <w:qFormat/>
    <w:uiPriority w:val="99"/>
  </w:style>
  <w:style w:type="paragraph" w:styleId="15">
    <w:name w:val="Body Text Indent"/>
    <w:basedOn w:val="1"/>
    <w:next w:val="16"/>
    <w:qFormat/>
    <w:uiPriority w:val="99"/>
    <w:pPr>
      <w:ind w:firstLine="645"/>
    </w:pPr>
    <w:rPr>
      <w:rFonts w:ascii="楷体_GB2312" w:eastAsia="楷体_GB2312"/>
      <w:sz w:val="32"/>
      <w:szCs w:val="32"/>
    </w:rPr>
  </w:style>
  <w:style w:type="paragraph" w:styleId="16">
    <w:name w:val="envelope return"/>
    <w:basedOn w:val="1"/>
    <w:unhideWhenUsed/>
    <w:qFormat/>
    <w:uiPriority w:val="99"/>
    <w:rPr>
      <w:rFonts w:ascii="Arial" w:hAnsi="Arial"/>
    </w:rPr>
  </w:style>
  <w:style w:type="paragraph" w:styleId="17">
    <w:name w:val="toc 5"/>
    <w:next w:val="1"/>
    <w:unhideWhenUsed/>
    <w:qFormat/>
    <w:uiPriority w:val="39"/>
    <w:pPr>
      <w:spacing w:after="57"/>
      <w:ind w:left="1134"/>
    </w:pPr>
    <w:rPr>
      <w:rFonts w:hint="default" w:ascii="Times New Roman" w:hAnsi="Times New Roman" w:cs="Times New Roman" w:eastAsiaTheme="minorEastAsia"/>
    </w:rPr>
  </w:style>
  <w:style w:type="paragraph" w:styleId="18">
    <w:name w:val="toc 3"/>
    <w:next w:val="1"/>
    <w:unhideWhenUsed/>
    <w:qFormat/>
    <w:uiPriority w:val="39"/>
    <w:pPr>
      <w:spacing w:after="57"/>
      <w:ind w:left="567"/>
    </w:pPr>
    <w:rPr>
      <w:rFonts w:hint="default" w:ascii="Times New Roman" w:hAnsi="Times New Roman" w:cs="Times New Roman" w:eastAsiaTheme="minorEastAsia"/>
    </w:rPr>
  </w:style>
  <w:style w:type="paragraph" w:styleId="19">
    <w:name w:val="Plain Text"/>
    <w:basedOn w:val="1"/>
    <w:qFormat/>
    <w:uiPriority w:val="0"/>
    <w:pPr>
      <w:spacing w:line="360" w:lineRule="auto"/>
    </w:pPr>
    <w:rPr>
      <w:rFonts w:ascii="宋体" w:hAnsi="宋体"/>
      <w:szCs w:val="20"/>
    </w:rPr>
  </w:style>
  <w:style w:type="paragraph" w:styleId="20">
    <w:name w:val="toc 8"/>
    <w:next w:val="1"/>
    <w:unhideWhenUsed/>
    <w:qFormat/>
    <w:uiPriority w:val="39"/>
    <w:pPr>
      <w:spacing w:after="57"/>
      <w:ind w:left="1984"/>
    </w:pPr>
    <w:rPr>
      <w:rFonts w:hint="default" w:ascii="Times New Roman" w:hAnsi="Times New Roman" w:cs="Times New Roman" w:eastAsiaTheme="minorEastAsia"/>
    </w:rPr>
  </w:style>
  <w:style w:type="paragraph" w:styleId="21">
    <w:name w:val="endnote text"/>
    <w:link w:val="230"/>
    <w:semiHidden/>
    <w:unhideWhenUsed/>
    <w:qFormat/>
    <w:uiPriority w:val="99"/>
    <w:rPr>
      <w:rFonts w:hint="default" w:ascii="Times New Roman" w:hAnsi="Times New Roman" w:cs="Times New Roman" w:eastAsiaTheme="minorEastAsia"/>
    </w:rPr>
  </w:style>
  <w:style w:type="paragraph" w:styleId="22">
    <w:name w:val="Balloon Text"/>
    <w:basedOn w:val="1"/>
    <w:link w:val="235"/>
    <w:semiHidden/>
    <w:unhideWhenUsed/>
    <w:qFormat/>
    <w:uiPriority w:val="99"/>
    <w:rPr>
      <w:sz w:val="18"/>
      <w:szCs w:val="18"/>
    </w:rPr>
  </w:style>
  <w:style w:type="paragraph" w:styleId="23">
    <w:name w:val="footer"/>
    <w:basedOn w:val="1"/>
    <w:link w:val="122"/>
    <w:unhideWhenUsed/>
    <w:qFormat/>
    <w:uiPriority w:val="99"/>
    <w:pPr>
      <w:tabs>
        <w:tab w:val="center" w:pos="7143"/>
        <w:tab w:val="right" w:pos="14287"/>
      </w:tabs>
    </w:pPr>
  </w:style>
  <w:style w:type="paragraph" w:styleId="24">
    <w:name w:val="header"/>
    <w:basedOn w:val="1"/>
    <w:link w:val="120"/>
    <w:unhideWhenUsed/>
    <w:qFormat/>
    <w:uiPriority w:val="99"/>
    <w:pPr>
      <w:tabs>
        <w:tab w:val="center" w:pos="7143"/>
        <w:tab w:val="right" w:pos="14287"/>
      </w:tabs>
    </w:pPr>
  </w:style>
  <w:style w:type="paragraph" w:styleId="25">
    <w:name w:val="toc 1"/>
    <w:next w:val="1"/>
    <w:unhideWhenUsed/>
    <w:qFormat/>
    <w:uiPriority w:val="39"/>
    <w:pPr>
      <w:spacing w:after="57"/>
    </w:pPr>
    <w:rPr>
      <w:rFonts w:hint="default" w:ascii="Times New Roman" w:hAnsi="Times New Roman" w:cs="Times New Roman" w:eastAsiaTheme="minorEastAsia"/>
    </w:rPr>
  </w:style>
  <w:style w:type="paragraph" w:styleId="26">
    <w:name w:val="toc 4"/>
    <w:basedOn w:val="1"/>
    <w:next w:val="1"/>
    <w:unhideWhenUsed/>
    <w:qFormat/>
    <w:uiPriority w:val="39"/>
    <w:pPr>
      <w:spacing w:after="57"/>
      <w:ind w:left="850"/>
    </w:pPr>
    <w:rPr>
      <w:rFonts w:hint="default" w:ascii="Times New Roman" w:hAnsi="Times New Roman" w:cs="Times New Roman" w:eastAsiaTheme="minorEastAsia"/>
    </w:rPr>
  </w:style>
  <w:style w:type="paragraph" w:styleId="27">
    <w:name w:val="Subtitle"/>
    <w:link w:val="115"/>
    <w:qFormat/>
    <w:uiPriority w:val="11"/>
    <w:pPr>
      <w:spacing w:before="200" w:after="200"/>
    </w:pPr>
    <w:rPr>
      <w:rFonts w:hint="default" w:ascii="Times New Roman" w:hAnsi="Times New Roman" w:cs="Times New Roman" w:eastAsiaTheme="minorEastAsia"/>
      <w:sz w:val="24"/>
      <w:szCs w:val="24"/>
    </w:rPr>
  </w:style>
  <w:style w:type="paragraph" w:styleId="28">
    <w:name w:val="footnote text"/>
    <w:link w:val="229"/>
    <w:semiHidden/>
    <w:unhideWhenUsed/>
    <w:qFormat/>
    <w:uiPriority w:val="99"/>
    <w:pPr>
      <w:spacing w:after="40"/>
    </w:pPr>
    <w:rPr>
      <w:rFonts w:hint="default" w:ascii="Times New Roman" w:hAnsi="Times New Roman" w:cs="Times New Roman" w:eastAsiaTheme="minorEastAsia"/>
      <w:sz w:val="18"/>
    </w:rPr>
  </w:style>
  <w:style w:type="paragraph" w:styleId="29">
    <w:name w:val="toc 6"/>
    <w:next w:val="1"/>
    <w:unhideWhenUsed/>
    <w:qFormat/>
    <w:uiPriority w:val="39"/>
    <w:pPr>
      <w:spacing w:after="57"/>
      <w:ind w:left="1417"/>
    </w:pPr>
    <w:rPr>
      <w:rFonts w:hint="default" w:ascii="Times New Roman" w:hAnsi="Times New Roman" w:cs="Times New Roman" w:eastAsiaTheme="minorEastAsia"/>
    </w:rPr>
  </w:style>
  <w:style w:type="paragraph" w:styleId="30">
    <w:name w:val="table of figures"/>
    <w:next w:val="1"/>
    <w:unhideWhenUsed/>
    <w:qFormat/>
    <w:uiPriority w:val="99"/>
    <w:rPr>
      <w:rFonts w:hint="default" w:ascii="Times New Roman" w:hAnsi="Times New Roman" w:cs="Times New Roman" w:eastAsiaTheme="minorEastAsia"/>
    </w:rPr>
  </w:style>
  <w:style w:type="paragraph" w:styleId="31">
    <w:name w:val="toc 2"/>
    <w:next w:val="1"/>
    <w:unhideWhenUsed/>
    <w:qFormat/>
    <w:uiPriority w:val="39"/>
    <w:pPr>
      <w:spacing w:after="57"/>
      <w:ind w:left="283"/>
    </w:pPr>
    <w:rPr>
      <w:rFonts w:hint="default" w:ascii="Times New Roman" w:hAnsi="Times New Roman" w:cs="Times New Roman" w:eastAsiaTheme="minorEastAsia"/>
    </w:rPr>
  </w:style>
  <w:style w:type="paragraph" w:styleId="32">
    <w:name w:val="toc 9"/>
    <w:next w:val="1"/>
    <w:unhideWhenUsed/>
    <w:qFormat/>
    <w:uiPriority w:val="39"/>
    <w:pPr>
      <w:spacing w:after="57"/>
      <w:ind w:left="2268"/>
    </w:pPr>
    <w:rPr>
      <w:rFonts w:hint="default" w:ascii="Times New Roman" w:hAnsi="Times New Roman" w:cs="Times New Roman" w:eastAsiaTheme="minorEastAsia"/>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sz w:val="24"/>
    </w:rPr>
  </w:style>
  <w:style w:type="paragraph" w:styleId="34">
    <w:name w:val="Title"/>
    <w:link w:val="114"/>
    <w:qFormat/>
    <w:uiPriority w:val="10"/>
    <w:pPr>
      <w:spacing w:before="300" w:after="200"/>
      <w:contextualSpacing/>
    </w:pPr>
    <w:rPr>
      <w:rFonts w:hint="default" w:ascii="Times New Roman" w:hAnsi="Times New Roman" w:cs="Times New Roman" w:eastAsiaTheme="minorEastAsia"/>
      <w:sz w:val="48"/>
      <w:szCs w:val="48"/>
    </w:rPr>
  </w:style>
  <w:style w:type="paragraph" w:styleId="35">
    <w:name w:val="annotation subject"/>
    <w:basedOn w:val="14"/>
    <w:next w:val="14"/>
    <w:link w:val="234"/>
    <w:semiHidden/>
    <w:unhideWhenUsed/>
    <w:qFormat/>
    <w:uiPriority w:val="99"/>
    <w:rPr>
      <w:b/>
      <w:bCs/>
    </w:rPr>
  </w:style>
  <w:style w:type="paragraph" w:styleId="36">
    <w:name w:val="Body Text First Indent"/>
    <w:basedOn w:val="2"/>
    <w:qFormat/>
    <w:uiPriority w:val="0"/>
    <w:pPr>
      <w:spacing w:after="120"/>
      <w:ind w:firstLine="420"/>
    </w:pPr>
    <w:rPr>
      <w:sz w:val="21"/>
      <w:szCs w:val="24"/>
      <w:lang w:val="zh-CN"/>
    </w:rPr>
  </w:style>
  <w:style w:type="paragraph" w:styleId="37">
    <w:name w:val="Body Text First Indent 2"/>
    <w:basedOn w:val="15"/>
    <w:next w:val="1"/>
    <w:qFormat/>
    <w:uiPriority w:val="99"/>
    <w:pPr>
      <w:spacing w:line="360" w:lineRule="auto"/>
      <w:ind w:firstLine="420"/>
    </w:pPr>
    <w:rPr>
      <w:rFonts w:ascii="宋体" w:hAnsi="宋体" w:eastAsia="宋体"/>
      <w:szCs w:val="20"/>
    </w:rPr>
  </w:style>
  <w:style w:type="table" w:styleId="3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endnote reference"/>
    <w:semiHidden/>
    <w:unhideWhenUsed/>
    <w:qFormat/>
    <w:uiPriority w:val="99"/>
    <w:rPr>
      <w:vertAlign w:val="superscript"/>
    </w:rPr>
  </w:style>
  <w:style w:type="character" w:styleId="42">
    <w:name w:val="Hyperlink"/>
    <w:unhideWhenUsed/>
    <w:qFormat/>
    <w:uiPriority w:val="99"/>
    <w:rPr>
      <w:color w:val="0000FF" w:themeColor="hyperlink"/>
      <w:u w:val="single"/>
      <w14:textFill>
        <w14:solidFill>
          <w14:schemeClr w14:val="hlink"/>
        </w14:solidFill>
      </w14:textFill>
    </w:rPr>
  </w:style>
  <w:style w:type="character" w:styleId="43">
    <w:name w:val="annotation reference"/>
    <w:basedOn w:val="40"/>
    <w:semiHidden/>
    <w:unhideWhenUsed/>
    <w:qFormat/>
    <w:uiPriority w:val="99"/>
    <w:rPr>
      <w:sz w:val="21"/>
      <w:szCs w:val="21"/>
    </w:rPr>
  </w:style>
  <w:style w:type="character" w:styleId="44">
    <w:name w:val="footnote reference"/>
    <w:unhideWhenUsed/>
    <w:qFormat/>
    <w:uiPriority w:val="99"/>
    <w:rPr>
      <w:vertAlign w:val="superscript"/>
    </w:rPr>
  </w:style>
  <w:style w:type="paragraph" w:customStyle="1" w:styleId="45">
    <w:name w:val="Default"/>
    <w:qFormat/>
    <w:uiPriority w:val="0"/>
    <w:pPr>
      <w:widowControl w:val="0"/>
    </w:pPr>
    <w:rPr>
      <w:rFonts w:hint="default" w:ascii="Arial,Bold" w:hAnsi="Arial,Bold" w:eastAsia="PMingLiU" w:cs="Times New Roman"/>
      <w:lang w:val="en-US" w:eastAsia="en-US" w:bidi="ar-SA"/>
    </w:rPr>
  </w:style>
  <w:style w:type="table" w:customStyle="1" w:styleId="46">
    <w:name w:val="Plain Table 1"/>
    <w:basedOn w:val="3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7">
    <w:name w:val="Plain Table 2"/>
    <w:basedOn w:val="3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8">
    <w:name w:val="Plain Table 3"/>
    <w:basedOn w:val="3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9">
    <w:name w:val="Plain Table 4"/>
    <w:basedOn w:val="3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0">
    <w:name w:val="Plain Table 5"/>
    <w:basedOn w:val="3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1">
    <w:name w:val="Grid Table 1 Light"/>
    <w:basedOn w:val="3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2">
    <w:name w:val="Grid Table 2"/>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3">
    <w:name w:val="Grid Table 3"/>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4">
    <w:name w:val="Grid Table 4"/>
    <w:basedOn w:val="3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5">
    <w:name w:val="Grid Table 5 Dark"/>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56">
    <w:name w:val="Grid Table 6 Colorful"/>
    <w:basedOn w:val="3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57">
    <w:name w:val="Grid Table 7 Colorful"/>
    <w:basedOn w:val="3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58">
    <w:name w:val="List Table 1 Light"/>
    <w:basedOn w:val="3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59">
    <w:name w:val="List Table 2"/>
    <w:basedOn w:val="3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0">
    <w:name w:val="List Table 3"/>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1">
    <w:name w:val="List Table 4"/>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2">
    <w:name w:val="List Table 5 Dark"/>
    <w:basedOn w:val="3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3">
    <w:name w:val="List Table 6 Colorful"/>
    <w:basedOn w:val="3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64">
    <w:name w:val="List Table 7 Colorful"/>
    <w:basedOn w:val="3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65">
    <w:name w:val="TOC Heading"/>
    <w:unhideWhenUsed/>
    <w:qFormat/>
    <w:uiPriority w:val="39"/>
    <w:rPr>
      <w:rFonts w:hint="default" w:ascii="Times New Roman" w:hAnsi="Times New Roman" w:cs="Times New Roman" w:eastAsiaTheme="minorEastAsia"/>
    </w:rPr>
  </w:style>
  <w:style w:type="character" w:customStyle="1" w:styleId="66">
    <w:name w:val="Heading 1 Char"/>
    <w:basedOn w:val="40"/>
    <w:qFormat/>
    <w:uiPriority w:val="9"/>
    <w:rPr>
      <w:rFonts w:ascii="Arial" w:hAnsi="Arial" w:eastAsia="Arial" w:cs="Arial"/>
      <w:sz w:val="40"/>
      <w:szCs w:val="40"/>
    </w:rPr>
  </w:style>
  <w:style w:type="character" w:customStyle="1" w:styleId="67">
    <w:name w:val="Heading 2 Char"/>
    <w:basedOn w:val="40"/>
    <w:qFormat/>
    <w:uiPriority w:val="9"/>
    <w:rPr>
      <w:rFonts w:ascii="Arial" w:hAnsi="Arial" w:eastAsia="Arial" w:cs="Arial"/>
      <w:sz w:val="34"/>
    </w:rPr>
  </w:style>
  <w:style w:type="character" w:customStyle="1" w:styleId="68">
    <w:name w:val="Heading 3 Char"/>
    <w:basedOn w:val="40"/>
    <w:qFormat/>
    <w:uiPriority w:val="9"/>
    <w:rPr>
      <w:rFonts w:ascii="Arial" w:hAnsi="Arial" w:eastAsia="Arial" w:cs="Arial"/>
      <w:sz w:val="30"/>
      <w:szCs w:val="30"/>
    </w:rPr>
  </w:style>
  <w:style w:type="character" w:customStyle="1" w:styleId="69">
    <w:name w:val="Heading 4 Char"/>
    <w:basedOn w:val="40"/>
    <w:qFormat/>
    <w:uiPriority w:val="9"/>
    <w:rPr>
      <w:rFonts w:ascii="Arial" w:hAnsi="Arial" w:eastAsia="Arial" w:cs="Arial"/>
      <w:b/>
      <w:bCs/>
      <w:sz w:val="26"/>
      <w:szCs w:val="26"/>
    </w:rPr>
  </w:style>
  <w:style w:type="character" w:customStyle="1" w:styleId="70">
    <w:name w:val="Heading 5 Char"/>
    <w:basedOn w:val="40"/>
    <w:qFormat/>
    <w:uiPriority w:val="9"/>
    <w:rPr>
      <w:rFonts w:ascii="Arial" w:hAnsi="Arial" w:eastAsia="Arial" w:cs="Arial"/>
      <w:b/>
      <w:bCs/>
      <w:sz w:val="24"/>
      <w:szCs w:val="24"/>
    </w:rPr>
  </w:style>
  <w:style w:type="character" w:customStyle="1" w:styleId="71">
    <w:name w:val="Heading 6 Char"/>
    <w:basedOn w:val="40"/>
    <w:qFormat/>
    <w:uiPriority w:val="9"/>
    <w:rPr>
      <w:rFonts w:ascii="Arial" w:hAnsi="Arial" w:eastAsia="Arial" w:cs="Arial"/>
      <w:b/>
      <w:bCs/>
      <w:sz w:val="22"/>
      <w:szCs w:val="22"/>
    </w:rPr>
  </w:style>
  <w:style w:type="character" w:customStyle="1" w:styleId="72">
    <w:name w:val="Heading 7 Char"/>
    <w:basedOn w:val="40"/>
    <w:qFormat/>
    <w:uiPriority w:val="9"/>
    <w:rPr>
      <w:rFonts w:ascii="Arial" w:hAnsi="Arial" w:eastAsia="Arial" w:cs="Arial"/>
      <w:b/>
      <w:bCs/>
      <w:i/>
      <w:iCs/>
      <w:sz w:val="22"/>
      <w:szCs w:val="22"/>
    </w:rPr>
  </w:style>
  <w:style w:type="character" w:customStyle="1" w:styleId="73">
    <w:name w:val="Heading 8 Char"/>
    <w:basedOn w:val="40"/>
    <w:qFormat/>
    <w:uiPriority w:val="9"/>
    <w:rPr>
      <w:rFonts w:ascii="Arial" w:hAnsi="Arial" w:eastAsia="Arial" w:cs="Arial"/>
      <w:i/>
      <w:iCs/>
      <w:sz w:val="22"/>
      <w:szCs w:val="22"/>
    </w:rPr>
  </w:style>
  <w:style w:type="character" w:customStyle="1" w:styleId="74">
    <w:name w:val="Heading 9 Char"/>
    <w:basedOn w:val="40"/>
    <w:qFormat/>
    <w:uiPriority w:val="9"/>
    <w:rPr>
      <w:rFonts w:ascii="Arial" w:hAnsi="Arial" w:eastAsia="Arial" w:cs="Arial"/>
      <w:i/>
      <w:iCs/>
      <w:sz w:val="21"/>
      <w:szCs w:val="21"/>
    </w:rPr>
  </w:style>
  <w:style w:type="character" w:customStyle="1" w:styleId="75">
    <w:name w:val="Title Char"/>
    <w:basedOn w:val="40"/>
    <w:qFormat/>
    <w:uiPriority w:val="10"/>
    <w:rPr>
      <w:sz w:val="48"/>
      <w:szCs w:val="48"/>
    </w:rPr>
  </w:style>
  <w:style w:type="character" w:customStyle="1" w:styleId="76">
    <w:name w:val="Subtitle Char"/>
    <w:basedOn w:val="40"/>
    <w:qFormat/>
    <w:uiPriority w:val="11"/>
    <w:rPr>
      <w:sz w:val="24"/>
      <w:szCs w:val="24"/>
    </w:rPr>
  </w:style>
  <w:style w:type="character" w:customStyle="1" w:styleId="77">
    <w:name w:val="Quote Char"/>
    <w:qFormat/>
    <w:uiPriority w:val="29"/>
    <w:rPr>
      <w:i/>
    </w:rPr>
  </w:style>
  <w:style w:type="character" w:customStyle="1" w:styleId="78">
    <w:name w:val="Intense Quote Char"/>
    <w:qFormat/>
    <w:uiPriority w:val="30"/>
    <w:rPr>
      <w:i/>
    </w:rPr>
  </w:style>
  <w:style w:type="character" w:customStyle="1" w:styleId="79">
    <w:name w:val="Header Char"/>
    <w:basedOn w:val="40"/>
    <w:qFormat/>
    <w:uiPriority w:val="99"/>
  </w:style>
  <w:style w:type="character" w:customStyle="1" w:styleId="80">
    <w:name w:val="Caption Char"/>
    <w:qFormat/>
    <w:uiPriority w:val="99"/>
  </w:style>
  <w:style w:type="table" w:customStyle="1" w:styleId="81">
    <w:name w:val="无格式表格 11"/>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2">
    <w:name w:val="无格式表格 21"/>
    <w:basedOn w:val="3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3">
    <w:name w:val="无格式表格 31"/>
    <w:basedOn w:val="38"/>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无格式表格 41"/>
    <w:basedOn w:val="38"/>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5">
    <w:name w:val="无格式表格 51"/>
    <w:basedOn w:val="38"/>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6">
    <w:name w:val="网格表 1 浅色1"/>
    <w:basedOn w:val="3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7">
    <w:name w:val="网格表 2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网格表 3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网格表 41"/>
    <w:basedOn w:val="3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网格表 5 深色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网格表 6 彩色1"/>
    <w:basedOn w:val="3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2">
    <w:name w:val="网格表 7 彩色1"/>
    <w:basedOn w:val="3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3">
    <w:name w:val="清单表 1 浅色1"/>
    <w:basedOn w:val="38"/>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4">
    <w:name w:val="清单表 21"/>
    <w:basedOn w:val="3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5">
    <w:name w:val="清单表 3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96">
    <w:name w:val="清单表 4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7">
    <w:name w:val="清单表 5 深色1"/>
    <w:basedOn w:val="3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98">
    <w:name w:val="清单表 6 彩色1"/>
    <w:basedOn w:val="38"/>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99">
    <w:name w:val="清单表 7 彩色1"/>
    <w:basedOn w:val="38"/>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100">
    <w:name w:val="Footnote Text Char"/>
    <w:qFormat/>
    <w:uiPriority w:val="99"/>
    <w:rPr>
      <w:sz w:val="18"/>
    </w:rPr>
  </w:style>
  <w:style w:type="character" w:customStyle="1" w:styleId="101">
    <w:name w:val="Endnote Text Char"/>
    <w:qFormat/>
    <w:uiPriority w:val="99"/>
    <w:rPr>
      <w:sz w:val="20"/>
    </w:rPr>
  </w:style>
  <w:style w:type="paragraph" w:customStyle="1" w:styleId="102">
    <w:name w:val="TOC 标题1"/>
    <w:unhideWhenUsed/>
    <w:qFormat/>
    <w:uiPriority w:val="39"/>
    <w:rPr>
      <w:rFonts w:hint="default" w:ascii="Times New Roman" w:hAnsi="Times New Roman" w:cs="Times New Roman" w:eastAsiaTheme="minorEastAsia"/>
    </w:rPr>
  </w:style>
  <w:style w:type="character" w:customStyle="1" w:styleId="103">
    <w:name w:val="标题 1 字符"/>
    <w:link w:val="3"/>
    <w:qFormat/>
    <w:uiPriority w:val="9"/>
    <w:rPr>
      <w:rFonts w:ascii="Arial" w:hAnsi="Arial" w:eastAsia="Arial" w:cs="Arial"/>
      <w:sz w:val="40"/>
      <w:szCs w:val="40"/>
    </w:rPr>
  </w:style>
  <w:style w:type="character" w:customStyle="1" w:styleId="104">
    <w:name w:val="标题 2 字符"/>
    <w:link w:val="4"/>
    <w:qFormat/>
    <w:uiPriority w:val="9"/>
    <w:rPr>
      <w:rFonts w:ascii="Arial" w:hAnsi="Arial" w:eastAsia="Arial" w:cs="Arial"/>
      <w:sz w:val="34"/>
    </w:rPr>
  </w:style>
  <w:style w:type="character" w:customStyle="1" w:styleId="105">
    <w:name w:val="标题 3 字符"/>
    <w:link w:val="5"/>
    <w:qFormat/>
    <w:uiPriority w:val="9"/>
    <w:rPr>
      <w:rFonts w:ascii="Arial" w:hAnsi="Arial" w:eastAsia="Arial" w:cs="Arial"/>
      <w:sz w:val="30"/>
      <w:szCs w:val="30"/>
    </w:rPr>
  </w:style>
  <w:style w:type="character" w:customStyle="1" w:styleId="106">
    <w:name w:val="标题 4 字符"/>
    <w:link w:val="6"/>
    <w:qFormat/>
    <w:uiPriority w:val="9"/>
    <w:rPr>
      <w:rFonts w:ascii="Arial" w:hAnsi="Arial" w:eastAsia="Arial" w:cs="Arial"/>
      <w:b/>
      <w:bCs/>
      <w:sz w:val="26"/>
      <w:szCs w:val="26"/>
    </w:rPr>
  </w:style>
  <w:style w:type="character" w:customStyle="1" w:styleId="107">
    <w:name w:val="标题 5 字符"/>
    <w:link w:val="7"/>
    <w:qFormat/>
    <w:uiPriority w:val="9"/>
    <w:rPr>
      <w:rFonts w:ascii="Arial" w:hAnsi="Arial" w:eastAsia="Arial" w:cs="Arial"/>
      <w:b/>
      <w:bCs/>
      <w:sz w:val="24"/>
      <w:szCs w:val="24"/>
    </w:rPr>
  </w:style>
  <w:style w:type="character" w:customStyle="1" w:styleId="108">
    <w:name w:val="标题 6 字符"/>
    <w:link w:val="8"/>
    <w:qFormat/>
    <w:uiPriority w:val="9"/>
    <w:rPr>
      <w:rFonts w:ascii="Arial" w:hAnsi="Arial" w:eastAsia="Arial" w:cs="Arial"/>
      <w:b/>
      <w:bCs/>
      <w:sz w:val="22"/>
      <w:szCs w:val="22"/>
    </w:rPr>
  </w:style>
  <w:style w:type="character" w:customStyle="1" w:styleId="109">
    <w:name w:val="标题 7 字符"/>
    <w:link w:val="9"/>
    <w:qFormat/>
    <w:uiPriority w:val="9"/>
    <w:rPr>
      <w:rFonts w:ascii="Arial" w:hAnsi="Arial" w:eastAsia="Arial" w:cs="Arial"/>
      <w:b/>
      <w:bCs/>
      <w:i/>
      <w:iCs/>
      <w:sz w:val="22"/>
      <w:szCs w:val="22"/>
    </w:rPr>
  </w:style>
  <w:style w:type="character" w:customStyle="1" w:styleId="110">
    <w:name w:val="标题 8 字符"/>
    <w:link w:val="10"/>
    <w:qFormat/>
    <w:uiPriority w:val="9"/>
    <w:rPr>
      <w:rFonts w:ascii="Arial" w:hAnsi="Arial" w:eastAsia="Arial" w:cs="Arial"/>
      <w:i/>
      <w:iCs/>
      <w:sz w:val="22"/>
      <w:szCs w:val="22"/>
    </w:rPr>
  </w:style>
  <w:style w:type="character" w:customStyle="1" w:styleId="111">
    <w:name w:val="标题 9 字符"/>
    <w:link w:val="11"/>
    <w:qFormat/>
    <w:uiPriority w:val="9"/>
    <w:rPr>
      <w:rFonts w:ascii="Arial" w:hAnsi="Arial" w:eastAsia="Arial" w:cs="Arial"/>
      <w:i/>
      <w:iCs/>
      <w:sz w:val="21"/>
      <w:szCs w:val="21"/>
    </w:rPr>
  </w:style>
  <w:style w:type="paragraph" w:styleId="112">
    <w:name w:val="List Paragraph"/>
    <w:qFormat/>
    <w:uiPriority w:val="34"/>
    <w:pPr>
      <w:ind w:left="720"/>
      <w:contextualSpacing/>
    </w:pPr>
    <w:rPr>
      <w:rFonts w:hint="default" w:ascii="Times New Roman" w:hAnsi="Times New Roman" w:cs="Times New Roman" w:eastAsiaTheme="minorEastAsia"/>
    </w:rPr>
  </w:style>
  <w:style w:type="paragraph" w:styleId="113">
    <w:name w:val="No Spacing"/>
    <w:qFormat/>
    <w:uiPriority w:val="1"/>
    <w:rPr>
      <w:rFonts w:hint="default" w:ascii="Times New Roman" w:hAnsi="Times New Roman" w:cs="Times New Roman" w:eastAsiaTheme="minorEastAsia"/>
    </w:rPr>
  </w:style>
  <w:style w:type="character" w:customStyle="1" w:styleId="114">
    <w:name w:val="标题 字符"/>
    <w:link w:val="34"/>
    <w:qFormat/>
    <w:uiPriority w:val="10"/>
    <w:rPr>
      <w:sz w:val="48"/>
      <w:szCs w:val="48"/>
    </w:rPr>
  </w:style>
  <w:style w:type="character" w:customStyle="1" w:styleId="115">
    <w:name w:val="副标题 字符"/>
    <w:link w:val="27"/>
    <w:qFormat/>
    <w:uiPriority w:val="11"/>
    <w:rPr>
      <w:sz w:val="24"/>
      <w:szCs w:val="24"/>
    </w:rPr>
  </w:style>
  <w:style w:type="paragraph" w:styleId="116">
    <w:name w:val="Quote"/>
    <w:link w:val="117"/>
    <w:qFormat/>
    <w:uiPriority w:val="29"/>
    <w:pPr>
      <w:ind w:left="720" w:right="720"/>
    </w:pPr>
    <w:rPr>
      <w:rFonts w:hint="default" w:ascii="Times New Roman" w:hAnsi="Times New Roman" w:cs="Times New Roman" w:eastAsiaTheme="minorEastAsia"/>
      <w:i/>
    </w:rPr>
  </w:style>
  <w:style w:type="character" w:customStyle="1" w:styleId="117">
    <w:name w:val="引用 字符"/>
    <w:link w:val="116"/>
    <w:qFormat/>
    <w:uiPriority w:val="29"/>
    <w:rPr>
      <w:i/>
    </w:rPr>
  </w:style>
  <w:style w:type="paragraph" w:styleId="118">
    <w:name w:val="Intense Quote"/>
    <w:link w:val="11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hint="default" w:ascii="Times New Roman" w:hAnsi="Times New Roman" w:cs="Times New Roman" w:eastAsiaTheme="minorEastAsia"/>
      <w:i/>
    </w:rPr>
  </w:style>
  <w:style w:type="character" w:customStyle="1" w:styleId="119">
    <w:name w:val="明显引用 字符"/>
    <w:link w:val="118"/>
    <w:qFormat/>
    <w:uiPriority w:val="30"/>
    <w:rPr>
      <w:i/>
    </w:rPr>
  </w:style>
  <w:style w:type="character" w:customStyle="1" w:styleId="120">
    <w:name w:val="页眉 字符"/>
    <w:link w:val="24"/>
    <w:qFormat/>
    <w:uiPriority w:val="99"/>
  </w:style>
  <w:style w:type="character" w:customStyle="1" w:styleId="121">
    <w:name w:val="Footer Char"/>
    <w:qFormat/>
    <w:uiPriority w:val="99"/>
  </w:style>
  <w:style w:type="character" w:customStyle="1" w:styleId="122">
    <w:name w:val="页脚 字符"/>
    <w:link w:val="23"/>
    <w:qFormat/>
    <w:uiPriority w:val="99"/>
  </w:style>
  <w:style w:type="table" w:customStyle="1" w:styleId="123">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24">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25">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26">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27">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28">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29">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30">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31">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32">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33">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34">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35">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6">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37">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38">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39">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40">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41">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42">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43">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44">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45">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46">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47">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48">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49">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50">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51">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52">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53">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54">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55">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57">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59">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60">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61">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2">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63">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4">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65">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66">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67">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68">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69">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70">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71">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72">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3">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4">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5">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6">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7">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8">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79">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80">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81">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82">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83">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84">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85">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86">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87">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88">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89">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90">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91">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92">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93">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94">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95">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96">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7">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8">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9">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00">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01">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2">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03">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04">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05">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06">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07">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8">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9">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10">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1">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2">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3">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4">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5">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6">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17">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8">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9">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20">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21">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22">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3">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24">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25">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26">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27">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28">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29">
    <w:name w:val="脚注文本 字符"/>
    <w:link w:val="28"/>
    <w:qFormat/>
    <w:uiPriority w:val="99"/>
    <w:rPr>
      <w:sz w:val="18"/>
    </w:rPr>
  </w:style>
  <w:style w:type="character" w:customStyle="1" w:styleId="230">
    <w:name w:val="尾注文本 字符"/>
    <w:link w:val="21"/>
    <w:qFormat/>
    <w:uiPriority w:val="99"/>
    <w:rPr>
      <w:sz w:val="20"/>
    </w:rPr>
  </w:style>
  <w:style w:type="paragraph" w:customStyle="1" w:styleId="231">
    <w:name w:val="TOC 标题11"/>
    <w:unhideWhenUsed/>
    <w:qFormat/>
    <w:uiPriority w:val="39"/>
    <w:rPr>
      <w:rFonts w:hint="default" w:ascii="Times New Roman" w:hAnsi="Times New Roman" w:cs="Times New Roman" w:eastAsiaTheme="minorEastAsia"/>
    </w:rPr>
  </w:style>
  <w:style w:type="paragraph" w:customStyle="1" w:styleId="232">
    <w:name w:val="修订1"/>
    <w:hidden/>
    <w:semiHidden/>
    <w:qFormat/>
    <w:uiPriority w:val="99"/>
    <w:rPr>
      <w:rFonts w:hint="default" w:ascii="Times New Roman" w:hAnsi="Times New Roman" w:cs="Times New Roman" w:eastAsiaTheme="minorEastAsia"/>
    </w:rPr>
  </w:style>
  <w:style w:type="character" w:customStyle="1" w:styleId="233">
    <w:name w:val="批注文字 字符"/>
    <w:basedOn w:val="40"/>
    <w:link w:val="14"/>
    <w:semiHidden/>
    <w:qFormat/>
    <w:uiPriority w:val="99"/>
  </w:style>
  <w:style w:type="character" w:customStyle="1" w:styleId="234">
    <w:name w:val="批注主题 字符"/>
    <w:basedOn w:val="233"/>
    <w:link w:val="35"/>
    <w:semiHidden/>
    <w:qFormat/>
    <w:uiPriority w:val="99"/>
    <w:rPr>
      <w:b/>
      <w:bCs/>
    </w:rPr>
  </w:style>
  <w:style w:type="character" w:customStyle="1" w:styleId="235">
    <w:name w:val="批注框文本 字符"/>
    <w:basedOn w:val="40"/>
    <w:link w:val="22"/>
    <w:semiHidden/>
    <w:qFormat/>
    <w:uiPriority w:val="99"/>
    <w:rPr>
      <w:sz w:val="18"/>
      <w:szCs w:val="18"/>
    </w:rPr>
  </w:style>
  <w:style w:type="paragraph" w:customStyle="1" w:styleId="236">
    <w:name w:val="修订2"/>
    <w:hidden/>
    <w:unhideWhenUsed/>
    <w:qFormat/>
    <w:uiPriority w:val="99"/>
    <w:rPr>
      <w:rFonts w:hint="default" w:ascii="Times New Roman" w:hAnsi="Times New Roman" w:cs="Times New Roman" w:eastAsiaTheme="minorEastAsia"/>
    </w:rPr>
  </w:style>
  <w:style w:type="paragraph" w:customStyle="1" w:styleId="237">
    <w:name w:val="修订3"/>
    <w:hidden/>
    <w:semiHidden/>
    <w:qFormat/>
    <w:uiPriority w:val="99"/>
    <w:rPr>
      <w:rFonts w:hint="default" w:ascii="Times New Roman" w:hAnsi="Times New Roman" w:cs="Times New Roman" w:eastAsiaTheme="minorEastAsia"/>
    </w:rPr>
  </w:style>
  <w:style w:type="paragraph" w:customStyle="1" w:styleId="238">
    <w:name w:val="普通正文"/>
    <w:basedOn w:val="1"/>
    <w:qFormat/>
    <w:uiPriority w:val="0"/>
    <w:pPr>
      <w:spacing w:before="120" w:after="120" w:line="360" w:lineRule="auto"/>
      <w:ind w:firstLine="480"/>
    </w:pPr>
    <w:rPr>
      <w:rFonts w:ascii="Arial" w:hAnsi="Arial"/>
      <w:szCs w:val="24"/>
    </w:rPr>
  </w:style>
  <w:style w:type="paragraph" w:customStyle="1" w:styleId="239">
    <w:name w:val="_Style 226"/>
    <w:basedOn w:val="3"/>
    <w:next w:val="1"/>
    <w:qFormat/>
    <w:uiPriority w:val="0"/>
    <w:pPr>
      <w:spacing w:line="276" w:lineRule="auto"/>
      <w:outlineLvl w:val="9"/>
    </w:pPr>
    <w:rPr>
      <w:rFonts w:ascii="Cambria" w:hAnsi="Cambria" w:eastAsia="宋体"/>
      <w:bCs/>
      <w:color w:val="365F91"/>
    </w:rPr>
  </w:style>
  <w:style w:type="paragraph" w:customStyle="1" w:styleId="240">
    <w:name w:val="Revision"/>
    <w:hidden/>
    <w:semiHidden/>
    <w:qFormat/>
    <w:uiPriority w:val="99"/>
    <w:rPr>
      <w:rFonts w:hint="default" w:ascii="Times New Roman" w:hAnsi="Times New Roman" w:cs="Times New Roman" w:eastAsiaTheme="minorEastAsia"/>
    </w:rPr>
  </w:style>
  <w:style w:type="character" w:customStyle="1" w:styleId="241">
    <w:name w:val="NormalCharacter"/>
    <w:qFormat/>
    <w:uiPriority w:val="0"/>
    <w:rPr>
      <w:sz w:val="21"/>
      <w:lang w:val="en-US" w:eastAsia="zh-CN" w:bidi="ar-SA"/>
    </w:rPr>
  </w:style>
  <w:style w:type="paragraph" w:customStyle="1" w:styleId="242">
    <w:name w:val="BodyText1I2"/>
    <w:basedOn w:val="243"/>
    <w:qFormat/>
    <w:uiPriority w:val="0"/>
    <w:pPr>
      <w:ind w:firstLine="420"/>
    </w:pPr>
  </w:style>
  <w:style w:type="paragraph" w:customStyle="1" w:styleId="243">
    <w:name w:val="BodyTextIndent"/>
    <w:basedOn w:val="1"/>
    <w:next w:val="244"/>
    <w:qFormat/>
    <w:uiPriority w:val="0"/>
    <w:pPr>
      <w:spacing w:after="156"/>
      <w:ind w:firstLine="480"/>
    </w:pPr>
    <w:rPr>
      <w:sz w:val="24"/>
    </w:rPr>
  </w:style>
  <w:style w:type="paragraph" w:customStyle="1" w:styleId="244">
    <w:name w:val="EnvelopeReturn"/>
    <w:basedOn w:val="1"/>
    <w:qFormat/>
    <w:uiPriority w:val="0"/>
    <w:rPr>
      <w:rFonts w:ascii="Arial" w:hAnsi="Arial"/>
    </w:rPr>
  </w:style>
  <w:style w:type="character" w:customStyle="1" w:styleId="245">
    <w:name w:val="UserStyle_1"/>
    <w:qFormat/>
    <w:uiPriority w:val="0"/>
  </w:style>
  <w:style w:type="paragraph" w:customStyle="1" w:styleId="246">
    <w:name w:val="段"/>
    <w:next w:val="1"/>
    <w:qFormat/>
    <w:uiPriority w:val="0"/>
    <w:pPr>
      <w:ind w:firstLine="200"/>
      <w:jc w:val="both"/>
    </w:pPr>
    <w:rPr>
      <w:rFonts w:hint="default"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DDBD4-E4AF-40E8-BEF7-DC613FA0964D}">
  <ds:schemaRefs/>
</ds:datastoreItem>
</file>

<file path=docProps/app.xml><?xml version="1.0" encoding="utf-8"?>
<Properties xmlns="http://schemas.openxmlformats.org/officeDocument/2006/extended-properties" xmlns:vt="http://schemas.openxmlformats.org/officeDocument/2006/docPropsVTypes">
  <Template>Normal.dotm</Template>
  <Pages>47</Pages>
  <Words>6176</Words>
  <Characters>6587</Characters>
  <TotalTime>18</TotalTime>
  <ScaleCrop>false</ScaleCrop>
  <LinksUpToDate>false</LinksUpToDate>
  <CharactersWithSpaces>6663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2025-02-28T08:44:00Z</dcterms:created>
  <dc:creator>Apache POI</dc:creator>
  <cp:lastModifiedBy>一只小锦李</cp:lastModifiedBy>
  <cp:lastPrinted>2026-01-23T03:10:00Z</cp:lastPrinted>
  <dcterms:modified xsi:type="dcterms:W3CDTF">2026-03-13T07:20:34Z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C01C91561AF94FD3B65EDD0870EA2743_13</vt:lpwstr>
  </property>
  <property fmtid="{D5CDD505-2E9C-101B-9397-08002B2CF9AE}" pid="4" name="KSOTemplateDocerSaveRecord">
    <vt:lpwstr>eyJoZGlkIjoiNzE0MTYxZDg0YWRiMjk2NjQ0NDAzYjk0MGY3M2NkNmQiLCJ1c2VySWQiOiIxNzcyODM3NDQzIn0=</vt:lpwstr>
  </property>
</Properties>
</file>